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(停车场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外包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二、公告内容：江苏省中西医结合医停车场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外包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基本资格条件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1、具有独立承担民事责任的能力；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2、具有良好的商业信誉和健全的财务会计制度；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3、具有履行合同所必需的设备和专业技术能力；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4、有依法缴纳税收和社会保障资金的良好记录；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5、参加政府采购活动前三年内，在经营活动中没有重大违法记录;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6、法律、行政法规规定的其他条件。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7、本项目不接受联合体投标。</w:t>
      </w:r>
    </w:p>
    <w:p>
      <w:pPr>
        <w:spacing w:line="400" w:lineRule="exact"/>
        <w:ind w:firstLine="480" w:firstLineChars="200"/>
        <w:rPr>
          <w:rFonts w:hint="eastAsia" w:ascii="宋体" w:hAnsi="宋体" w:eastAsiaTheme="minorEastAsia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Theme="majorEastAsia" w:hAnsiTheme="majorEastAsia" w:eastAsiaTheme="minorEastAsia" w:cstheme="maj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eastAsia="宋体" w:cs="宋体"/>
          <w:kern w:val="0"/>
          <w:sz w:val="24"/>
          <w:lang w:eastAsia="zh-CN"/>
        </w:rPr>
        <w:t>金</w:t>
      </w:r>
      <w:r>
        <w:rPr>
          <w:rFonts w:hint="eastAsia" w:cs="宋体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lang w:val="en-US" w:eastAsia="zh-CN"/>
        </w:rPr>
        <w:t>17327006858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0C9121E7"/>
    <w:rsid w:val="427553EB"/>
    <w:rsid w:val="44991280"/>
    <w:rsid w:val="771F288B"/>
    <w:rsid w:val="7CE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8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2020-06-08T06:47:02Z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