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F2" w:rsidRPr="003307AE" w:rsidRDefault="00457830" w:rsidP="003307A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3307AE">
        <w:rPr>
          <w:rFonts w:ascii="黑体" w:eastAsia="黑体" w:hint="eastAsia"/>
          <w:b/>
          <w:sz w:val="32"/>
          <w:szCs w:val="32"/>
        </w:rPr>
        <w:t>普通病区发现可疑新冠肺炎疑似病例应急流程</w:t>
      </w:r>
    </w:p>
    <w:p w:rsidR="006011F2" w:rsidRDefault="006011F2">
      <w:pPr>
        <w:rPr>
          <w:rFonts w:hint="eastAsia"/>
        </w:rPr>
      </w:pPr>
      <w:r>
        <w:pict>
          <v:rect id="_x0000_s2068" style="position:absolute;left:0;text-align:left;margin-left:100.1pt;margin-top:353pt;width:201pt;height:32.6pt;z-index:251669504">
            <v:textbox>
              <w:txbxContent>
                <w:p w:rsidR="006011F2" w:rsidRDefault="00457830">
                  <w:pPr>
                    <w:jc w:val="center"/>
                  </w:pPr>
                  <w:r>
                    <w:rPr>
                      <w:rFonts w:hint="eastAsia"/>
                    </w:rPr>
                    <w:t>病区清洁消毒重点</w:t>
                  </w:r>
                </w:p>
                <w:p w:rsidR="006011F2" w:rsidRDefault="006011F2"/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8" type="#_x0000_t32" style="position:absolute;left:0;text-align:left;margin-left:374.1pt;margin-top:178.3pt;width:0;height:23.8pt;z-index:251721728" o:connectortype="straight">
            <v:stroke endarrow="block"/>
          </v:shape>
        </w:pict>
      </w:r>
      <w:r>
        <w:pict>
          <v:rect id="_x0000_s2170" style="position:absolute;left:0;text-align:left;margin-left:202.5pt;margin-top:201.35pt;width:111.25pt;height:100.8pt;z-index:251811840">
            <v:textbox>
              <w:txbxContent>
                <w:p w:rsidR="006011F2" w:rsidRDefault="00457830">
                  <w:r>
                    <w:rPr>
                      <w:rFonts w:hint="eastAsia"/>
                    </w:rPr>
                    <w:t>禁止探视；现陪护人员固定，戴口罩、认真执行手卫生</w:t>
                  </w:r>
                </w:p>
              </w:txbxContent>
            </v:textbox>
          </v:rect>
        </w:pict>
      </w:r>
      <w:r>
        <w:pict>
          <v:rect id="_x0000_s2171" style="position:absolute;left:0;text-align:left;margin-left:320.85pt;margin-top:201.35pt;width:111.25pt;height:100.8pt;z-index:251966464">
            <v:textbox>
              <w:txbxContent>
                <w:p w:rsidR="006011F2" w:rsidRDefault="00457830">
                  <w:r>
                    <w:rPr>
                      <w:rFonts w:hint="eastAsia"/>
                    </w:rPr>
                    <w:t>做好个人防护：戴工作帽、外科口罩、护目镜、穿一次性隔离衣，接触血液体液时等戴手套，气溶胶操作时启动三级防护</w:t>
                  </w:r>
                </w:p>
              </w:txbxContent>
            </v:textbox>
          </v:rect>
        </w:pict>
      </w:r>
      <w:r>
        <w:pict>
          <v:rect id="_x0000_s2169" style="position:absolute;left:0;text-align:left;margin-left:84.15pt;margin-top:201.35pt;width:111.25pt;height:100.8pt;z-index:251784192">
            <v:textbox>
              <w:txbxContent>
                <w:p w:rsidR="006011F2" w:rsidRDefault="00457830">
                  <w:r>
                    <w:rPr>
                      <w:rFonts w:hint="eastAsia"/>
                    </w:rPr>
                    <w:t>就地单间隔离；病情允许时佩戴口罩；专人负责集中治疗护理操作；诊疗用品专人专用</w:t>
                  </w:r>
                </w:p>
              </w:txbxContent>
            </v:textbox>
          </v:rect>
        </w:pict>
      </w:r>
      <w:r>
        <w:pict>
          <v:rect id="_x0000_s2086" style="position:absolute;left:0;text-align:left;margin-left:-35.1pt;margin-top:201.35pt;width:111.25pt;height:100.8pt;z-index:251684864">
            <v:textbox>
              <w:txbxContent>
                <w:p w:rsidR="006011F2" w:rsidRDefault="00457830">
                  <w:r>
                    <w:rPr>
                      <w:rFonts w:hint="eastAsia"/>
                    </w:rPr>
                    <w:t>立刻转移到病区内其他房间，单间安置；病情允许时戴口罩</w:t>
                  </w:r>
                </w:p>
                <w:p w:rsidR="006011F2" w:rsidRDefault="006011F2"/>
              </w:txbxContent>
            </v:textbox>
          </v:rect>
        </w:pict>
      </w:r>
      <w:r>
        <w:pict>
          <v:shape id="_x0000_s2129" type="#_x0000_t32" style="position:absolute;left:0;text-align:left;margin-left:253.3pt;margin-top:117.5pt;width:.05pt;height:28.15pt;z-index:251722752" o:connectortype="straight">
            <v:stroke endarrow="block"/>
          </v:shape>
        </w:pict>
      </w:r>
      <w:r>
        <w:pict>
          <v:shape id="_x0000_s2164" type="#_x0000_t32" style="position:absolute;left:0;text-align:left;margin-left:24.9pt;margin-top:176.4pt;width:.05pt;height:23.8pt;z-index:251753472" o:connectortype="straight">
            <v:stroke endarrow="block"/>
          </v:shape>
        </w:pict>
      </w:r>
      <w:r>
        <w:pict>
          <v:shape id="_x0000_s2127" type="#_x0000_t32" style="position:absolute;left:0;text-align:left;margin-left:253.55pt;margin-top:177.15pt;width:.05pt;height:23.8pt;z-index:251720704" o:connectortype="straight">
            <v:stroke endarrow="block"/>
          </v:shape>
        </w:pict>
      </w:r>
      <w:r>
        <w:pict>
          <v:rect id="_x0000_s2174" style="position:absolute;left:0;text-align:left;margin-left:313pt;margin-top:146.35pt;width:105.55pt;height:30.05pt;z-index:252218368">
            <v:textbox>
              <w:txbxContent>
                <w:p w:rsidR="006011F2" w:rsidRDefault="00457830">
                  <w:pPr>
                    <w:jc w:val="center"/>
                  </w:pPr>
                  <w:r>
                    <w:rPr>
                      <w:rFonts w:hint="eastAsia"/>
                    </w:rPr>
                    <w:t>工作人员</w:t>
                  </w:r>
                </w:p>
              </w:txbxContent>
            </v:textbox>
          </v:rect>
        </w:pict>
      </w:r>
      <w:r>
        <w:pict>
          <v:rect id="_x0000_s2173" style="position:absolute;left:0;text-align:left;margin-left:201.25pt;margin-top:146.35pt;width:105.55pt;height:30.05pt;z-index:252134400">
            <v:textbox>
              <w:txbxContent>
                <w:p w:rsidR="006011F2" w:rsidRDefault="00457830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探陪人员</w:t>
                  </w:r>
                  <w:proofErr w:type="gramEnd"/>
                </w:p>
              </w:txbxContent>
            </v:textbox>
          </v:rect>
        </w:pict>
      </w:r>
      <w:r>
        <w:pict>
          <v:rect id="_x0000_s2172" style="position:absolute;left:0;text-align:left;margin-left:88.75pt;margin-top:146.35pt;width:105.55pt;height:30.05pt;z-index:252050432">
            <v:textbox>
              <w:txbxContent>
                <w:p w:rsidR="006011F2" w:rsidRDefault="00457830">
                  <w:pPr>
                    <w:jc w:val="center"/>
                  </w:pPr>
                  <w:r>
                    <w:rPr>
                      <w:rFonts w:hint="eastAsia"/>
                    </w:rPr>
                    <w:t>患者</w:t>
                  </w:r>
                </w:p>
              </w:txbxContent>
            </v:textbox>
          </v:rect>
        </w:pict>
      </w:r>
      <w:r>
        <w:pict>
          <v:rect id="_x0000_s2151" style="position:absolute;left:0;text-align:left;margin-left:-23.75pt;margin-top:146.35pt;width:105.55pt;height:30.05pt;z-index:251741184">
            <v:textbox style="mso-next-textbox:#_x0000_s2151">
              <w:txbxContent>
                <w:p w:rsidR="006011F2" w:rsidRDefault="00457830" w:rsidP="00E179E2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同病房</w:t>
                  </w:r>
                  <w:r w:rsidR="00E179E2"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>患者</w:t>
                  </w:r>
                </w:p>
                <w:p w:rsidR="006011F2" w:rsidRDefault="006011F2"/>
              </w:txbxContent>
            </v:textbox>
          </v:rect>
        </w:pict>
      </w:r>
      <w:r>
        <w:pict>
          <v:shape id="_x0000_s2160" type="#_x0000_t32" style="position:absolute;left:0;text-align:left;margin-left:373.45pt;margin-top:120.5pt;width:0;height:28.15pt;z-index:251749376" o:connectortype="straight">
            <v:stroke endarrow="block"/>
          </v:shape>
        </w:pict>
      </w:r>
      <w:r>
        <w:pict>
          <v:shape id="_x0000_s2130" type="#_x0000_t32" style="position:absolute;left:0;text-align:left;margin-left:194.35pt;margin-top:39.6pt;width:.05pt;height:18.05pt;z-index:251723776" o:connectortype="straight">
            <v:stroke endarrow="block"/>
          </v:shape>
        </w:pict>
      </w:r>
      <w:r>
        <w:pict>
          <v:shape id="_x0000_s2165" type="#_x0000_t32" style="position:absolute;left:0;text-align:left;margin-left:194.3pt;margin-top:99.3pt;width:.05pt;height:18.05pt;z-index:251754496" o:connectortype="straight">
            <v:stroke endarrow="block"/>
          </v:shape>
        </w:pict>
      </w:r>
      <w:r>
        <w:pict>
          <v:shape id="_x0000_s2168" type="#_x0000_t32" style="position:absolute;left:0;text-align:left;margin-left:200pt;margin-top:403.35pt;width:.1pt;height:26.8pt;z-index:251756544" o:connectortype="straight">
            <v:stroke endarrow="block"/>
          </v:shape>
        </w:pict>
      </w:r>
      <w:r>
        <w:pict>
          <v:shape id="_x0000_s2121" type="#_x0000_t32" style="position:absolute;left:0;text-align:left;margin-left:199.95pt;margin-top:385.6pt;width:.05pt;height:17.75pt;z-index:251714560" o:connectortype="straight">
            <v:stroke endarrow="block"/>
          </v:shape>
        </w:pict>
      </w:r>
      <w:r>
        <w:pict>
          <v:shape id="_x0000_s2126" type="#_x0000_t32" style="position:absolute;left:0;text-align:left;margin-left:199.3pt;margin-top:332.9pt;width:.05pt;height:20.05pt;z-index:251719680" o:connectortype="straight">
            <v:stroke endarrow="block"/>
          </v:shape>
        </w:pict>
      </w:r>
      <w:bookmarkStart w:id="0" w:name="_GoBack"/>
      <w:bookmarkEnd w:id="0"/>
      <w:r>
        <w:pict>
          <v:rect id="_x0000_s2167" style="position:absolute;left:0;text-align:left;margin-left:275.65pt;margin-top:430.15pt;width:123.3pt;height:120.2pt;z-index:251755520">
            <v:textbox style="mso-next-textbox:#_x0000_s2167">
              <w:txbxContent>
                <w:p w:rsidR="006011F2" w:rsidRDefault="00457830">
                  <w:r>
                    <w:rPr>
                      <w:rFonts w:hint="eastAsia"/>
                    </w:rPr>
                    <w:t>终末消毒：紫外线或臭氧空气消毒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分钟，用</w:t>
                  </w:r>
                  <w:r>
                    <w:rPr>
                      <w:rFonts w:hint="eastAsia"/>
                    </w:rPr>
                    <w:t>2000mg/L</w:t>
                  </w:r>
                  <w:r>
                    <w:rPr>
                      <w:rFonts w:hint="eastAsia"/>
                    </w:rPr>
                    <w:t>含氯消毒剂擦拭物表、拖地，再紫外线或臭氧消毒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分钟，有效通风</w:t>
                  </w:r>
                </w:p>
                <w:p w:rsidR="006011F2" w:rsidRDefault="006011F2"/>
                <w:p w:rsidR="006011F2" w:rsidRDefault="006011F2"/>
              </w:txbxContent>
            </v:textbox>
          </v:rect>
        </w:pict>
      </w:r>
      <w:r>
        <w:pict>
          <v:rect id="_x0000_s2109" style="position:absolute;left:0;text-align:left;margin-left:138.05pt;margin-top:430.15pt;width:124.45pt;height:120.2pt;z-index:251704320">
            <v:textbox style="mso-next-textbox:#_x0000_s2109">
              <w:txbxContent>
                <w:p w:rsidR="006011F2" w:rsidRDefault="00457830">
                  <w:r>
                    <w:rPr>
                      <w:rFonts w:hint="eastAsia"/>
                    </w:rPr>
                    <w:t>日常物表：</w:t>
                  </w:r>
                  <w:r>
                    <w:rPr>
                      <w:rFonts w:hint="eastAsia"/>
                    </w:rPr>
                    <w:t>75%</w:t>
                  </w:r>
                  <w:r>
                    <w:rPr>
                      <w:rFonts w:hint="eastAsia"/>
                    </w:rPr>
                    <w:t>酒精或</w:t>
                  </w:r>
                  <w:r>
                    <w:rPr>
                      <w:rFonts w:hint="eastAsia"/>
                    </w:rPr>
                    <w:t>1000mg/L</w:t>
                  </w:r>
                  <w:r>
                    <w:rPr>
                      <w:rFonts w:hint="eastAsia"/>
                    </w:rPr>
                    <w:t>含氯消毒剂擦拭≥</w:t>
                  </w:r>
                  <w:r>
                    <w:rPr>
                      <w:rFonts w:hint="eastAsia"/>
                    </w:rPr>
                    <w:t xml:space="preserve">2 </w:t>
                  </w:r>
                  <w:r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日，马桶冲水时必须加盖</w:t>
                  </w:r>
                </w:p>
                <w:p w:rsidR="006011F2" w:rsidRDefault="006011F2"/>
              </w:txbxContent>
            </v:textbox>
          </v:rect>
        </w:pict>
      </w:r>
      <w:r>
        <w:pict>
          <v:rect id="_x0000_s2107" style="position:absolute;left:0;text-align:left;margin-left:5.15pt;margin-top:430.15pt;width:120.2pt;height:120.2pt;z-index:251702272">
            <v:textbox style="mso-next-textbox:#_x0000_s2107">
              <w:txbxContent>
                <w:p w:rsidR="006011F2" w:rsidRDefault="00457830">
                  <w:r>
                    <w:rPr>
                      <w:rFonts w:hint="eastAsia"/>
                    </w:rPr>
                    <w:t>空气：病房开窗通风，</w:t>
                  </w:r>
                  <w:r>
                    <w:rPr>
                      <w:rFonts w:hint="eastAsia"/>
                    </w:rPr>
                    <w:t>2-3</w:t>
                  </w:r>
                  <w:r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日，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次</w:t>
                  </w:r>
                </w:p>
              </w:txbxContent>
            </v:textbox>
          </v:rect>
        </w:pict>
      </w:r>
      <w:r>
        <w:pict>
          <v:shape id="_x0000_s2120" type="#_x0000_t32" style="position:absolute;left:0;text-align:left;margin-left:57.15pt;margin-top:403.35pt;width:.05pt;height:26.8pt;flip:x;z-index:251713536" o:connectortype="straight">
            <v:stroke endarrow="block"/>
          </v:shape>
        </w:pict>
      </w:r>
      <w:r>
        <w:pict>
          <v:shape id="_x0000_s2119" type="#_x0000_t32" style="position:absolute;left:0;text-align:left;margin-left:329.55pt;margin-top:403.35pt;width:0;height:26.8pt;z-index:251712512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8" type="#_x0000_t202" style="position:absolute;left:0;text-align:left;margin-left:-75.5pt;margin-top:339.45pt;width:150.15pt;height:51.95pt;z-index:251703296;mso-width-relative:margin;mso-height-relative:margin" stroked="f">
            <v:textbox style="mso-next-textbox:#_x0000_s2108">
              <w:txbxContent>
                <w:p w:rsidR="006011F2" w:rsidRDefault="006011F2"/>
              </w:txbxContent>
            </v:textbox>
          </v:shape>
        </w:pict>
      </w:r>
      <w:r>
        <w:pict>
          <v:shape id="_x0000_s2110" type="#_x0000_t202" style="position:absolute;left:0;text-align:left;margin-left:364pt;margin-top:361.25pt;width:134.05pt;height:51.95pt;z-index:251705344;mso-width-relative:margin;mso-height-relative:margin" stroked="f">
            <v:textbox style="mso-next-textbox:#_x0000_s2110">
              <w:txbxContent>
                <w:p w:rsidR="006011F2" w:rsidRDefault="006011F2"/>
              </w:txbxContent>
            </v:textbox>
          </v:shape>
        </w:pict>
      </w:r>
      <w:r>
        <w:pict>
          <v:rect id="_x0000_s2132" style="position:absolute;left:0;text-align:left;margin-left:94.1pt;margin-top:57.65pt;width:212.9pt;height:40.05pt;z-index:251725824">
            <v:textbox style="mso-next-textbox:#_x0000_s2132">
              <w:txbxContent>
                <w:p w:rsidR="006011F2" w:rsidRDefault="00457830">
                  <w:r>
                    <w:rPr>
                      <w:rFonts w:hint="eastAsia"/>
                    </w:rPr>
                    <w:t>关闭该病室中央空调、改油</w:t>
                  </w:r>
                  <w:proofErr w:type="gramStart"/>
                  <w:r>
                    <w:rPr>
                      <w:rFonts w:hint="eastAsia"/>
                    </w:rPr>
                    <w:t>汀</w:t>
                  </w:r>
                  <w:proofErr w:type="gramEnd"/>
                  <w:r>
                    <w:rPr>
                      <w:rFonts w:hint="eastAsia"/>
                    </w:rPr>
                    <w:t>取暖；</w:t>
                  </w:r>
                </w:p>
                <w:p w:rsidR="006011F2" w:rsidRDefault="00457830">
                  <w:r>
                    <w:rPr>
                      <w:rFonts w:hint="eastAsia"/>
                    </w:rPr>
                    <w:t>立即报告医务处（</w:t>
                  </w:r>
                  <w:r>
                    <w:rPr>
                      <w:rFonts w:hint="eastAsia"/>
                    </w:rPr>
                    <w:t>6811</w:t>
                  </w:r>
                  <w:r>
                    <w:rPr>
                      <w:rFonts w:hint="eastAsia"/>
                    </w:rPr>
                    <w:t>）、</w:t>
                  </w:r>
                  <w:proofErr w:type="gramStart"/>
                  <w:r>
                    <w:rPr>
                      <w:rFonts w:hint="eastAsia"/>
                    </w:rPr>
                    <w:t>感控科</w:t>
                  </w:r>
                  <w:proofErr w:type="gramEnd"/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6651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011F2" w:rsidRDefault="006011F2"/>
              </w:txbxContent>
            </v:textbox>
          </v:rect>
        </w:pict>
      </w:r>
      <w:r>
        <w:pict>
          <v:shape id="_x0000_s2156" type="#_x0000_t32" style="position:absolute;left:0;text-align:left;margin-left:35.7pt;margin-top:117.35pt;width:338.9pt;height:1.6pt;z-index:251745280"/>
        </w:pict>
      </w:r>
      <w:r>
        <w:pict>
          <v:shape id="_x0000_s2158" type="#_x0000_t32" style="position:absolute;left:0;text-align:left;margin-left:35.3pt;margin-top:117.5pt;width:.4pt;height:28.85pt;z-index:251747328" o:connectortype="straight">
            <v:stroke endarrow="block"/>
          </v:shape>
        </w:pict>
      </w:r>
      <w:r>
        <w:pict>
          <v:shape id="_x0000_s2159" type="#_x0000_t32" style="position:absolute;left:0;text-align:left;margin-left:143.05pt;margin-top:118.2pt;width:0;height:28.15pt;z-index:251748352" o:connectortype="straight">
            <v:stroke endarrow="block"/>
          </v:shape>
        </w:pict>
      </w:r>
      <w:r>
        <w:pict>
          <v:shape id="_x0000_s2163" type="#_x0000_t32" style="position:absolute;left:0;text-align:left;margin-left:142.95pt;margin-top:177.1pt;width:.05pt;height:23.1pt;z-index:251752448" o:connectortype="straight">
            <v:stroke endarrow="block"/>
          </v:shape>
        </w:pict>
      </w:r>
      <w:r>
        <w:pict>
          <v:shape id="_x0000_s2139" type="#_x0000_t32" style="position:absolute;left:0;text-align:left;margin-left:51.45pt;margin-top:302.2pt;width:.05pt;height:30.75pt;z-index:251730944" o:connectortype="straight"/>
        </w:pict>
      </w:r>
      <w:r>
        <w:pict>
          <v:shape id="_x0000_s2138" type="#_x0000_t32" style="position:absolute;left:0;text-align:left;margin-left:345.8pt;margin-top:302.15pt;width:.05pt;height:30.8pt;z-index:251729920" o:connectortype="straight"/>
        </w:pict>
      </w:r>
      <w:r>
        <w:pict>
          <v:shape id="_x0000_s2102" type="#_x0000_t32" style="position:absolute;left:0;text-align:left;margin-left:51.55pt;margin-top:332.9pt;width:294.2pt;height:.05pt;z-index:251697152" o:connectortype="straight"/>
        </w:pict>
      </w:r>
      <w:r>
        <w:pict>
          <v:shape id="_x0000_s2098" type="#_x0000_t202" style="position:absolute;left:0;text-align:left;margin-left:364pt;margin-top:356.4pt;width:197.8pt;height:40.9pt;z-index:251694080;mso-width-relative:margin;mso-height-relative:margin" stroked="f">
            <v:textbox style="mso-next-textbox:#_x0000_s2098">
              <w:txbxContent>
                <w:p w:rsidR="006011F2" w:rsidRDefault="006011F2"/>
              </w:txbxContent>
            </v:textbox>
          </v:shape>
        </w:pict>
      </w:r>
      <w:r>
        <w:pict>
          <v:shape id="_x0000_s2106" type="#_x0000_t32" style="position:absolute;left:0;text-align:left;margin-left:57.2pt;margin-top:403.35pt;width:272.2pt;height:0;z-index:251701248" o:connectortype="straight"/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2100" type="#_x0000_t116" style="position:absolute;left:0;text-align:left;margin-left:128.5pt;margin-top:6.05pt;width:127.75pt;height:33.55pt;z-index:251695104"/>
        </w:pict>
      </w:r>
      <w:r>
        <w:pict>
          <v:shape id="_x0000_s2101" type="#_x0000_t202" style="position:absolute;left:0;text-align:left;margin-left:138.05pt;margin-top:10.35pt;width:107.5pt;height:25.5pt;z-index:251696128;mso-width-relative:margin;mso-height-relative:margin" stroked="f">
            <v:textbox style="mso-next-textbox:#_x0000_s2101">
              <w:txbxContent>
                <w:p w:rsidR="006011F2" w:rsidRDefault="00457830">
                  <w:r>
                    <w:rPr>
                      <w:rFonts w:hint="eastAsia"/>
                    </w:rPr>
                    <w:t>出现可疑疑似病例</w:t>
                  </w:r>
                </w:p>
              </w:txbxContent>
            </v:textbox>
          </v:shape>
        </w:pict>
      </w:r>
      <w:r w:rsidR="00457830">
        <w:rPr>
          <w:rFonts w:hint="eastAsia"/>
        </w:rPr>
        <w:t xml:space="preserve">     </w:t>
      </w:r>
    </w:p>
    <w:p w:rsidR="003307AE" w:rsidRDefault="003307AE"/>
    <w:sectPr w:rsidR="003307AE" w:rsidSect="0060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30" w:rsidRDefault="00457830" w:rsidP="003307AE">
      <w:r>
        <w:separator/>
      </w:r>
    </w:p>
  </w:endnote>
  <w:endnote w:type="continuationSeparator" w:id="0">
    <w:p w:rsidR="00457830" w:rsidRDefault="00457830" w:rsidP="0033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30" w:rsidRDefault="00457830" w:rsidP="003307AE">
      <w:r>
        <w:separator/>
      </w:r>
    </w:p>
  </w:footnote>
  <w:footnote w:type="continuationSeparator" w:id="0">
    <w:p w:rsidR="00457830" w:rsidRDefault="00457830" w:rsidP="0033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6BC"/>
    <w:rsid w:val="00021AA5"/>
    <w:rsid w:val="00031B4A"/>
    <w:rsid w:val="001D3F68"/>
    <w:rsid w:val="001F7C37"/>
    <w:rsid w:val="00230EAF"/>
    <w:rsid w:val="00245E15"/>
    <w:rsid w:val="00270318"/>
    <w:rsid w:val="002D246A"/>
    <w:rsid w:val="003077D0"/>
    <w:rsid w:val="003142DC"/>
    <w:rsid w:val="003307AE"/>
    <w:rsid w:val="00354005"/>
    <w:rsid w:val="003E1778"/>
    <w:rsid w:val="004143CD"/>
    <w:rsid w:val="004373D2"/>
    <w:rsid w:val="00443DEA"/>
    <w:rsid w:val="004445FC"/>
    <w:rsid w:val="004556CB"/>
    <w:rsid w:val="00457830"/>
    <w:rsid w:val="0048788F"/>
    <w:rsid w:val="004E5A07"/>
    <w:rsid w:val="005B54F6"/>
    <w:rsid w:val="005C1AEC"/>
    <w:rsid w:val="006011F2"/>
    <w:rsid w:val="006C753A"/>
    <w:rsid w:val="0072381D"/>
    <w:rsid w:val="007266A2"/>
    <w:rsid w:val="00731930"/>
    <w:rsid w:val="00741B8B"/>
    <w:rsid w:val="00764C27"/>
    <w:rsid w:val="00765D89"/>
    <w:rsid w:val="007D4D63"/>
    <w:rsid w:val="0088549D"/>
    <w:rsid w:val="008E11B2"/>
    <w:rsid w:val="00941AA8"/>
    <w:rsid w:val="00972613"/>
    <w:rsid w:val="009D2924"/>
    <w:rsid w:val="00A102B9"/>
    <w:rsid w:val="00A4463A"/>
    <w:rsid w:val="00A636BC"/>
    <w:rsid w:val="00A77040"/>
    <w:rsid w:val="00BA4339"/>
    <w:rsid w:val="00BC71CB"/>
    <w:rsid w:val="00BE3D9A"/>
    <w:rsid w:val="00C02820"/>
    <w:rsid w:val="00C211BE"/>
    <w:rsid w:val="00C63B4B"/>
    <w:rsid w:val="00C9715C"/>
    <w:rsid w:val="00CA2090"/>
    <w:rsid w:val="00CD1484"/>
    <w:rsid w:val="00CD3B6F"/>
    <w:rsid w:val="00D16F70"/>
    <w:rsid w:val="00D60BAB"/>
    <w:rsid w:val="00D8749E"/>
    <w:rsid w:val="00DB2D6D"/>
    <w:rsid w:val="00DD09D5"/>
    <w:rsid w:val="00DD7F57"/>
    <w:rsid w:val="00DF6FD4"/>
    <w:rsid w:val="00E05CDA"/>
    <w:rsid w:val="00E1399D"/>
    <w:rsid w:val="00E179E2"/>
    <w:rsid w:val="00ED7200"/>
    <w:rsid w:val="00EF631B"/>
    <w:rsid w:val="00F53273"/>
    <w:rsid w:val="00F60776"/>
    <w:rsid w:val="00FD0F43"/>
    <w:rsid w:val="086C3C68"/>
    <w:rsid w:val="1B0F58B3"/>
    <w:rsid w:val="1BD2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21" type="connector" idref="#_x0000_s2102"/>
        <o:r id="V:Rule22" type="connector" idref="#_x0000_s2119"/>
        <o:r id="V:Rule23" type="connector" idref="#_x0000_s2106"/>
        <o:r id="V:Rule24" type="connector" idref="#_x0000_s2127"/>
        <o:r id="V:Rule25" type="connector" idref="#_x0000_s2164"/>
        <o:r id="V:Rule26" type="connector" idref="#_x0000_s2126"/>
        <o:r id="V:Rule27" type="connector" idref="#_x0000_s2165"/>
        <o:r id="V:Rule28" type="connector" idref="#_x0000_s2120"/>
        <o:r id="V:Rule29" type="connector" idref="#_x0000_s2121"/>
        <o:r id="V:Rule30" type="connector" idref="#_x0000_s2130"/>
        <o:r id="V:Rule31" type="connector" idref="#_x0000_s2168"/>
        <o:r id="V:Rule32" type="connector" idref="#_x0000_s2138"/>
        <o:r id="V:Rule33" type="connector" idref="#_x0000_s2156"/>
        <o:r id="V:Rule34" type="connector" idref="#_x0000_s2139"/>
        <o:r id="V:Rule35" type="connector" idref="#_x0000_s2163"/>
        <o:r id="V:Rule36" type="connector" idref="#_x0000_s2128"/>
        <o:r id="V:Rule37" type="connector" idref="#_x0000_s2160"/>
        <o:r id="V:Rule38" type="connector" idref="#_x0000_s2129"/>
        <o:r id="V:Rule39" type="connector" idref="#_x0000_s2158"/>
        <o:r id="V:Rule40" type="connector" idref="#_x0000_s21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01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01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01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011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011F2"/>
    <w:rPr>
      <w:sz w:val="18"/>
      <w:szCs w:val="18"/>
    </w:rPr>
  </w:style>
  <w:style w:type="paragraph" w:styleId="a6">
    <w:name w:val="List Paragraph"/>
    <w:basedOn w:val="a"/>
    <w:uiPriority w:val="34"/>
    <w:qFormat/>
    <w:rsid w:val="006011F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1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8"/>
    <customShpInfo spid="_x0000_s2128"/>
    <customShpInfo spid="_x0000_s2170"/>
    <customShpInfo spid="_x0000_s2171"/>
    <customShpInfo spid="_x0000_s2169"/>
    <customShpInfo spid="_x0000_s2086"/>
    <customShpInfo spid="_x0000_s2129"/>
    <customShpInfo spid="_x0000_s2164"/>
    <customShpInfo spid="_x0000_s2127"/>
    <customShpInfo spid="_x0000_s2174"/>
    <customShpInfo spid="_x0000_s2173"/>
    <customShpInfo spid="_x0000_s2172"/>
    <customShpInfo spid="_x0000_s2151"/>
    <customShpInfo spid="_x0000_s2160"/>
    <customShpInfo spid="_x0000_s2130"/>
    <customShpInfo spid="_x0000_s2165"/>
    <customShpInfo spid="_x0000_s2168"/>
    <customShpInfo spid="_x0000_s2121"/>
    <customShpInfo spid="_x0000_s2126"/>
    <customShpInfo spid="_x0000_s2167"/>
    <customShpInfo spid="_x0000_s2109"/>
    <customShpInfo spid="_x0000_s2107"/>
    <customShpInfo spid="_x0000_s2120"/>
    <customShpInfo spid="_x0000_s2119"/>
    <customShpInfo spid="_x0000_s2108"/>
    <customShpInfo spid="_x0000_s2110"/>
    <customShpInfo spid="_x0000_s2132"/>
    <customShpInfo spid="_x0000_s2156"/>
    <customShpInfo spid="_x0000_s2158"/>
    <customShpInfo spid="_x0000_s2159"/>
    <customShpInfo spid="_x0000_s2163"/>
    <customShpInfo spid="_x0000_s2139"/>
    <customShpInfo spid="_x0000_s2138"/>
    <customShpInfo spid="_x0000_s2102"/>
    <customShpInfo spid="_x0000_s2098"/>
    <customShpInfo spid="_x0000_s2106"/>
    <customShpInfo spid="_x0000_s2100"/>
    <customShpInfo spid="_x0000_s2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hlb2</dc:creator>
  <cp:lastModifiedBy>Administrator</cp:lastModifiedBy>
  <cp:revision>44</cp:revision>
  <dcterms:created xsi:type="dcterms:W3CDTF">2020-02-04T00:33:00Z</dcterms:created>
  <dcterms:modified xsi:type="dcterms:W3CDTF">2020-02-10T05:46:00Z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