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7B6" w:rsidRPr="00AF0833" w:rsidRDefault="00D637B6" w:rsidP="00D637B6">
      <w:pPr>
        <w:widowControl/>
        <w:shd w:val="clear" w:color="auto" w:fill="FFFFFF"/>
        <w:spacing w:beforeLines="50" w:afterLines="50" w:line="360" w:lineRule="auto"/>
        <w:jc w:val="center"/>
        <w:rPr>
          <w:rFonts w:asciiTheme="minorEastAsia" w:hAnsiTheme="minorEastAsia" w:cs="Tahoma"/>
          <w:color w:val="333333"/>
          <w:kern w:val="0"/>
          <w:sz w:val="28"/>
          <w:szCs w:val="28"/>
        </w:rPr>
      </w:pPr>
      <w:r w:rsidRPr="00AF0833">
        <w:rPr>
          <w:rFonts w:asciiTheme="minorEastAsia" w:hAnsiTheme="minorEastAsia" w:cs="Tahoma" w:hint="eastAsia"/>
          <w:color w:val="333333"/>
          <w:kern w:val="0"/>
          <w:sz w:val="28"/>
          <w:szCs w:val="28"/>
        </w:rPr>
        <w:t>第一章 总 则</w:t>
      </w:r>
    </w:p>
    <w:p w:rsidR="00D637B6" w:rsidRPr="00AF0833" w:rsidRDefault="00D637B6" w:rsidP="00D637B6">
      <w:pPr>
        <w:widowControl/>
        <w:shd w:val="clear" w:color="auto" w:fill="FFFFFF"/>
        <w:spacing w:line="360" w:lineRule="auto"/>
        <w:ind w:firstLineChars="200" w:firstLine="560"/>
        <w:jc w:val="left"/>
        <w:rPr>
          <w:rFonts w:asciiTheme="minorEastAsia" w:hAnsiTheme="minorEastAsia" w:cs="宋体"/>
          <w:color w:val="333333"/>
          <w:kern w:val="0"/>
          <w:sz w:val="28"/>
          <w:szCs w:val="28"/>
        </w:rPr>
      </w:pPr>
      <w:r w:rsidRPr="00AF0833">
        <w:rPr>
          <w:rFonts w:asciiTheme="minorEastAsia" w:hAnsiTheme="minorEastAsia" w:cs="宋体" w:hint="eastAsia"/>
          <w:color w:val="333333"/>
          <w:kern w:val="0"/>
          <w:sz w:val="28"/>
          <w:szCs w:val="28"/>
        </w:rPr>
        <w:t>第一条 为了进一步贯彻落实横向科研经费“放管服”改革，充分激发科研人员创新创业活力，促进学校科研事业健康发展。根据国务院《关于优化科研管理提升科研绩效若干措施的通知》（国发〔2018〕25号）、省委省政府《关于深化科技体制机制改革推动高质量发展若干政策》（苏发〔2018〕18号）等文件精神，结合单位实际，制定本办法。</w:t>
      </w:r>
    </w:p>
    <w:p w:rsidR="00D637B6" w:rsidRPr="00AF0833" w:rsidRDefault="00D637B6" w:rsidP="00D637B6">
      <w:pPr>
        <w:widowControl/>
        <w:shd w:val="clear" w:color="auto" w:fill="FFFFFF"/>
        <w:spacing w:line="360" w:lineRule="auto"/>
        <w:ind w:firstLineChars="200" w:firstLine="560"/>
        <w:jc w:val="left"/>
        <w:rPr>
          <w:rFonts w:asciiTheme="minorEastAsia" w:hAnsiTheme="minorEastAsia" w:cs="宋体"/>
          <w:color w:val="333333"/>
          <w:kern w:val="0"/>
          <w:sz w:val="28"/>
          <w:szCs w:val="28"/>
        </w:rPr>
      </w:pPr>
      <w:r w:rsidRPr="00AF0833">
        <w:rPr>
          <w:rFonts w:asciiTheme="minorEastAsia" w:hAnsiTheme="minorEastAsia" w:cs="宋体" w:hint="eastAsia"/>
          <w:color w:val="333333"/>
          <w:kern w:val="0"/>
          <w:sz w:val="28"/>
          <w:szCs w:val="28"/>
        </w:rPr>
        <w:t xml:space="preserve">第二条 </w:t>
      </w:r>
      <w:r w:rsidRPr="00AF0833">
        <w:rPr>
          <w:rFonts w:asciiTheme="minorEastAsia" w:hAnsiTheme="minorEastAsia" w:hint="eastAsia"/>
          <w:sz w:val="28"/>
          <w:szCs w:val="28"/>
        </w:rPr>
        <w:t>本办法所述</w:t>
      </w:r>
      <w:r w:rsidRPr="00AF0833">
        <w:rPr>
          <w:rFonts w:asciiTheme="minorEastAsia" w:hAnsiTheme="minorEastAsia" w:cs="宋体" w:hint="eastAsia"/>
          <w:color w:val="333333"/>
          <w:kern w:val="0"/>
          <w:sz w:val="28"/>
          <w:szCs w:val="28"/>
        </w:rPr>
        <w:t>横向科研经费是指单位通过对外开展科研活动取得的各种非政府计划安排的科研经费，包括通过联合研究、委托研究、科技开发、科技咨询、技术服务与成果转让等方式取得的科研经费。</w:t>
      </w:r>
    </w:p>
    <w:p w:rsidR="00D637B6" w:rsidRPr="00AF0833" w:rsidRDefault="00D637B6" w:rsidP="00D637B6">
      <w:pPr>
        <w:widowControl/>
        <w:shd w:val="clear" w:color="auto" w:fill="FFFFFF"/>
        <w:spacing w:line="360" w:lineRule="auto"/>
        <w:ind w:firstLineChars="200" w:firstLine="560"/>
        <w:jc w:val="left"/>
        <w:rPr>
          <w:rFonts w:asciiTheme="minorEastAsia" w:hAnsiTheme="minorEastAsia" w:cs="Tahoma"/>
          <w:color w:val="333333"/>
          <w:kern w:val="0"/>
          <w:sz w:val="28"/>
          <w:szCs w:val="28"/>
        </w:rPr>
      </w:pPr>
      <w:r w:rsidRPr="00AF0833">
        <w:rPr>
          <w:rFonts w:asciiTheme="minorEastAsia" w:hAnsiTheme="minorEastAsia" w:cs="Tahoma" w:hint="eastAsia"/>
          <w:color w:val="333333"/>
          <w:kern w:val="0"/>
          <w:sz w:val="28"/>
          <w:szCs w:val="28"/>
        </w:rPr>
        <w:t>由政府有关部门立项，采取“政府购买服务”的方式，要求开具增值税发票的科研项目经费，属于横向科研项目经费。</w:t>
      </w:r>
    </w:p>
    <w:p w:rsidR="00D637B6" w:rsidRPr="00AF0833" w:rsidRDefault="00D637B6" w:rsidP="00D637B6">
      <w:pPr>
        <w:widowControl/>
        <w:shd w:val="clear" w:color="auto" w:fill="FFFFFF"/>
        <w:spacing w:line="360" w:lineRule="auto"/>
        <w:ind w:firstLine="405"/>
        <w:jc w:val="left"/>
        <w:rPr>
          <w:rFonts w:asciiTheme="minorEastAsia" w:hAnsiTheme="minorEastAsia" w:cs="宋体"/>
          <w:color w:val="000000"/>
          <w:kern w:val="0"/>
          <w:sz w:val="28"/>
          <w:szCs w:val="28"/>
        </w:rPr>
      </w:pPr>
      <w:r w:rsidRPr="00AF0833">
        <w:rPr>
          <w:rFonts w:asciiTheme="minorEastAsia" w:hAnsiTheme="minorEastAsia" w:cs="宋体" w:hint="eastAsia"/>
          <w:bCs/>
          <w:color w:val="000000"/>
          <w:kern w:val="0"/>
          <w:sz w:val="28"/>
          <w:szCs w:val="28"/>
        </w:rPr>
        <w:t xml:space="preserve">第三条 </w:t>
      </w:r>
      <w:r w:rsidRPr="00AF0833">
        <w:rPr>
          <w:rFonts w:asciiTheme="minorEastAsia" w:hAnsiTheme="minorEastAsia" w:cs="宋体" w:hint="eastAsia"/>
          <w:color w:val="000000"/>
          <w:kern w:val="0"/>
          <w:sz w:val="28"/>
          <w:szCs w:val="28"/>
        </w:rPr>
        <w:t>凡以单位名义取得(获取)的各类横向科研经费，不论其资金来源渠道，必须全部纳入单位财务统一管理，进行单独核算，实行有别于财政科研经费的分类方式管理，不纳入单位预算，按照委托方要求或合同约定执行。项目负责人应根据项目合同约定专款专用，执行国家和单位的各项财经规章制度。委托方对经费使用未明确要求或合同未约定的，按照本办法执行。</w:t>
      </w:r>
    </w:p>
    <w:p w:rsidR="00D637B6" w:rsidRPr="00AF0833" w:rsidRDefault="00D637B6" w:rsidP="00D637B6">
      <w:pPr>
        <w:widowControl/>
        <w:shd w:val="clear" w:color="auto" w:fill="FFFFFF"/>
        <w:spacing w:before="315" w:line="360" w:lineRule="auto"/>
        <w:jc w:val="center"/>
        <w:rPr>
          <w:rFonts w:asciiTheme="minorEastAsia" w:hAnsiTheme="minorEastAsia" w:cs="宋体"/>
          <w:bCs/>
          <w:kern w:val="0"/>
          <w:sz w:val="28"/>
          <w:szCs w:val="28"/>
        </w:rPr>
      </w:pPr>
      <w:r w:rsidRPr="00AF0833">
        <w:rPr>
          <w:rFonts w:asciiTheme="minorEastAsia" w:hAnsiTheme="minorEastAsia" w:cs="宋体" w:hint="eastAsia"/>
          <w:bCs/>
          <w:kern w:val="0"/>
          <w:sz w:val="28"/>
          <w:szCs w:val="28"/>
        </w:rPr>
        <w:t>第二章 管理体制与职责权限</w:t>
      </w:r>
    </w:p>
    <w:p w:rsidR="00D637B6" w:rsidRPr="00AF0833" w:rsidRDefault="00D637B6" w:rsidP="00D637B6">
      <w:pPr>
        <w:widowControl/>
        <w:shd w:val="clear" w:color="auto" w:fill="FFFFFF"/>
        <w:spacing w:line="360" w:lineRule="auto"/>
        <w:ind w:firstLine="555"/>
        <w:jc w:val="left"/>
        <w:rPr>
          <w:rFonts w:asciiTheme="minorEastAsia" w:hAnsiTheme="minorEastAsia" w:cs="宋体"/>
          <w:kern w:val="0"/>
          <w:sz w:val="28"/>
          <w:szCs w:val="28"/>
        </w:rPr>
      </w:pPr>
      <w:r w:rsidRPr="00AF0833">
        <w:rPr>
          <w:rFonts w:asciiTheme="minorEastAsia" w:hAnsiTheme="minorEastAsia" w:cs="宋体" w:hint="eastAsia"/>
          <w:bCs/>
          <w:kern w:val="0"/>
          <w:sz w:val="28"/>
          <w:szCs w:val="28"/>
        </w:rPr>
        <w:lastRenderedPageBreak/>
        <w:t xml:space="preserve">第四条 </w:t>
      </w:r>
      <w:r w:rsidRPr="00AF0833">
        <w:rPr>
          <w:rFonts w:asciiTheme="minorEastAsia" w:hAnsiTheme="minorEastAsia" w:cs="宋体" w:hint="eastAsia"/>
          <w:kern w:val="0"/>
          <w:sz w:val="28"/>
          <w:szCs w:val="28"/>
        </w:rPr>
        <w:t>本着鼓励科研人员科技创新、成果转化的目的，对主持和参加横向科研项目的研究人员在职称方面与纵向课题相对应，具体标准如下：</w:t>
      </w:r>
    </w:p>
    <w:tbl>
      <w:tblPr>
        <w:tblStyle w:val="a5"/>
        <w:tblW w:w="0" w:type="auto"/>
        <w:jc w:val="center"/>
        <w:tblLook w:val="04A0"/>
      </w:tblPr>
      <w:tblGrid>
        <w:gridCol w:w="2840"/>
        <w:gridCol w:w="2841"/>
      </w:tblGrid>
      <w:tr w:rsidR="00D637B6" w:rsidRPr="00AF0833" w:rsidTr="002C03E6">
        <w:trPr>
          <w:jc w:val="center"/>
        </w:trPr>
        <w:tc>
          <w:tcPr>
            <w:tcW w:w="2840" w:type="dxa"/>
          </w:tcPr>
          <w:p w:rsidR="00D637B6" w:rsidRPr="00AF0833" w:rsidRDefault="00D637B6" w:rsidP="002C03E6">
            <w:pPr>
              <w:widowControl/>
              <w:shd w:val="clear" w:color="auto" w:fill="FFFFFF"/>
              <w:spacing w:line="360" w:lineRule="auto"/>
              <w:jc w:val="center"/>
              <w:rPr>
                <w:rFonts w:asciiTheme="minorEastAsia" w:hAnsiTheme="minorEastAsia" w:cs="宋体"/>
                <w:kern w:val="0"/>
                <w:sz w:val="28"/>
                <w:szCs w:val="28"/>
              </w:rPr>
            </w:pPr>
            <w:r w:rsidRPr="00AF0833">
              <w:rPr>
                <w:rFonts w:asciiTheme="minorEastAsia" w:hAnsiTheme="minorEastAsia" w:cs="宋体" w:hint="eastAsia"/>
                <w:kern w:val="0"/>
                <w:sz w:val="28"/>
                <w:szCs w:val="28"/>
              </w:rPr>
              <w:t>单项横向经费</w:t>
            </w:r>
          </w:p>
        </w:tc>
        <w:tc>
          <w:tcPr>
            <w:tcW w:w="2841" w:type="dxa"/>
          </w:tcPr>
          <w:p w:rsidR="00D637B6" w:rsidRPr="00AF0833" w:rsidRDefault="00D637B6" w:rsidP="002C03E6">
            <w:pPr>
              <w:widowControl/>
              <w:spacing w:line="360" w:lineRule="auto"/>
              <w:jc w:val="center"/>
              <w:rPr>
                <w:rFonts w:asciiTheme="minorEastAsia" w:hAnsiTheme="minorEastAsia" w:cs="宋体"/>
                <w:kern w:val="0"/>
                <w:sz w:val="28"/>
                <w:szCs w:val="28"/>
              </w:rPr>
            </w:pPr>
            <w:r w:rsidRPr="00AF0833">
              <w:rPr>
                <w:rFonts w:asciiTheme="minorEastAsia" w:hAnsiTheme="minorEastAsia" w:cs="宋体" w:hint="eastAsia"/>
                <w:kern w:val="0"/>
                <w:sz w:val="28"/>
                <w:szCs w:val="28"/>
              </w:rPr>
              <w:t>对应纵向课题</w:t>
            </w:r>
          </w:p>
        </w:tc>
      </w:tr>
      <w:tr w:rsidR="00D637B6" w:rsidRPr="00AF0833" w:rsidTr="002C03E6">
        <w:trPr>
          <w:jc w:val="center"/>
        </w:trPr>
        <w:tc>
          <w:tcPr>
            <w:tcW w:w="2840" w:type="dxa"/>
          </w:tcPr>
          <w:p w:rsidR="00D637B6" w:rsidRPr="00AF0833" w:rsidRDefault="00D637B6" w:rsidP="002C03E6">
            <w:pPr>
              <w:widowControl/>
              <w:shd w:val="clear" w:color="auto" w:fill="FFFFFF"/>
              <w:spacing w:line="360" w:lineRule="auto"/>
              <w:jc w:val="center"/>
              <w:rPr>
                <w:rFonts w:asciiTheme="minorEastAsia" w:hAnsiTheme="minorEastAsia" w:cs="宋体"/>
                <w:kern w:val="0"/>
                <w:sz w:val="28"/>
                <w:szCs w:val="28"/>
              </w:rPr>
            </w:pPr>
            <w:r w:rsidRPr="00AF0833">
              <w:rPr>
                <w:rFonts w:asciiTheme="minorEastAsia" w:hAnsiTheme="minorEastAsia" w:cs="宋体" w:hint="eastAsia"/>
                <w:kern w:val="0"/>
                <w:sz w:val="28"/>
                <w:szCs w:val="28"/>
              </w:rPr>
              <w:t>大于150万元</w:t>
            </w:r>
          </w:p>
        </w:tc>
        <w:tc>
          <w:tcPr>
            <w:tcW w:w="2841" w:type="dxa"/>
          </w:tcPr>
          <w:p w:rsidR="00D637B6" w:rsidRPr="00AF0833" w:rsidRDefault="00D637B6" w:rsidP="002C03E6">
            <w:pPr>
              <w:widowControl/>
              <w:spacing w:line="360" w:lineRule="auto"/>
              <w:jc w:val="center"/>
              <w:rPr>
                <w:rFonts w:asciiTheme="minorEastAsia" w:hAnsiTheme="minorEastAsia" w:cs="宋体"/>
                <w:kern w:val="0"/>
                <w:sz w:val="28"/>
                <w:szCs w:val="28"/>
              </w:rPr>
            </w:pPr>
            <w:r w:rsidRPr="00AF0833">
              <w:rPr>
                <w:rFonts w:asciiTheme="minorEastAsia" w:hAnsiTheme="minorEastAsia" w:cs="宋体" w:hint="eastAsia"/>
                <w:kern w:val="0"/>
                <w:sz w:val="28"/>
                <w:szCs w:val="28"/>
              </w:rPr>
              <w:t>国家级</w:t>
            </w:r>
          </w:p>
        </w:tc>
      </w:tr>
      <w:tr w:rsidR="00D637B6" w:rsidRPr="00AF0833" w:rsidTr="002C03E6">
        <w:trPr>
          <w:jc w:val="center"/>
        </w:trPr>
        <w:tc>
          <w:tcPr>
            <w:tcW w:w="2840" w:type="dxa"/>
          </w:tcPr>
          <w:p w:rsidR="00D637B6" w:rsidRPr="00AF0833" w:rsidRDefault="00D637B6" w:rsidP="002C03E6">
            <w:pPr>
              <w:widowControl/>
              <w:spacing w:line="360" w:lineRule="auto"/>
              <w:jc w:val="center"/>
              <w:rPr>
                <w:rFonts w:asciiTheme="minorEastAsia" w:hAnsiTheme="minorEastAsia" w:cs="宋体"/>
                <w:kern w:val="0"/>
                <w:sz w:val="28"/>
                <w:szCs w:val="28"/>
              </w:rPr>
            </w:pPr>
            <w:r w:rsidRPr="00AF0833">
              <w:rPr>
                <w:rFonts w:asciiTheme="minorEastAsia" w:hAnsiTheme="minorEastAsia" w:cs="宋体" w:hint="eastAsia"/>
                <w:kern w:val="0"/>
                <w:sz w:val="28"/>
                <w:szCs w:val="28"/>
              </w:rPr>
              <w:t>80-150万元</w:t>
            </w:r>
          </w:p>
        </w:tc>
        <w:tc>
          <w:tcPr>
            <w:tcW w:w="2841" w:type="dxa"/>
          </w:tcPr>
          <w:p w:rsidR="00D637B6" w:rsidRPr="00AF0833" w:rsidRDefault="00D637B6" w:rsidP="002C03E6">
            <w:pPr>
              <w:widowControl/>
              <w:spacing w:line="360" w:lineRule="auto"/>
              <w:jc w:val="center"/>
              <w:rPr>
                <w:rFonts w:asciiTheme="minorEastAsia" w:hAnsiTheme="minorEastAsia" w:cs="宋体"/>
                <w:kern w:val="0"/>
                <w:sz w:val="28"/>
                <w:szCs w:val="28"/>
              </w:rPr>
            </w:pPr>
            <w:r w:rsidRPr="00AF0833">
              <w:rPr>
                <w:rFonts w:asciiTheme="minorEastAsia" w:hAnsiTheme="minorEastAsia" w:cs="宋体" w:hint="eastAsia"/>
                <w:kern w:val="0"/>
                <w:sz w:val="28"/>
                <w:szCs w:val="28"/>
              </w:rPr>
              <w:t>省级</w:t>
            </w:r>
          </w:p>
        </w:tc>
      </w:tr>
      <w:tr w:rsidR="00D637B6" w:rsidRPr="00AF0833" w:rsidTr="002C03E6">
        <w:trPr>
          <w:jc w:val="center"/>
        </w:trPr>
        <w:tc>
          <w:tcPr>
            <w:tcW w:w="2840" w:type="dxa"/>
          </w:tcPr>
          <w:p w:rsidR="00D637B6" w:rsidRPr="00AF0833" w:rsidRDefault="00D637B6" w:rsidP="002C03E6">
            <w:pPr>
              <w:widowControl/>
              <w:shd w:val="clear" w:color="auto" w:fill="FFFFFF"/>
              <w:spacing w:line="360" w:lineRule="auto"/>
              <w:jc w:val="center"/>
              <w:rPr>
                <w:rFonts w:asciiTheme="minorEastAsia" w:hAnsiTheme="minorEastAsia" w:cs="宋体"/>
                <w:kern w:val="0"/>
                <w:sz w:val="28"/>
                <w:szCs w:val="28"/>
              </w:rPr>
            </w:pPr>
            <w:r w:rsidRPr="00AF0833">
              <w:rPr>
                <w:rFonts w:asciiTheme="minorEastAsia" w:hAnsiTheme="minorEastAsia" w:cs="宋体" w:hint="eastAsia"/>
                <w:kern w:val="0"/>
                <w:sz w:val="28"/>
                <w:szCs w:val="28"/>
              </w:rPr>
              <w:t>30-80万元</w:t>
            </w:r>
          </w:p>
        </w:tc>
        <w:tc>
          <w:tcPr>
            <w:tcW w:w="2841" w:type="dxa"/>
          </w:tcPr>
          <w:p w:rsidR="00D637B6" w:rsidRPr="00AF0833" w:rsidRDefault="00D637B6" w:rsidP="002C03E6">
            <w:pPr>
              <w:widowControl/>
              <w:spacing w:line="360" w:lineRule="auto"/>
              <w:jc w:val="center"/>
              <w:rPr>
                <w:rFonts w:asciiTheme="minorEastAsia" w:hAnsiTheme="minorEastAsia" w:cs="宋体"/>
                <w:kern w:val="0"/>
                <w:sz w:val="28"/>
                <w:szCs w:val="28"/>
              </w:rPr>
            </w:pPr>
            <w:r w:rsidRPr="00AF0833">
              <w:rPr>
                <w:rFonts w:asciiTheme="minorEastAsia" w:hAnsiTheme="minorEastAsia" w:cs="宋体" w:hint="eastAsia"/>
                <w:kern w:val="0"/>
                <w:sz w:val="28"/>
                <w:szCs w:val="28"/>
              </w:rPr>
              <w:t>厅局级</w:t>
            </w:r>
          </w:p>
        </w:tc>
      </w:tr>
    </w:tbl>
    <w:p w:rsidR="00D637B6" w:rsidRPr="00AF0833" w:rsidRDefault="00D637B6" w:rsidP="00D637B6">
      <w:pPr>
        <w:widowControl/>
        <w:shd w:val="clear" w:color="auto" w:fill="FFFFFF"/>
        <w:spacing w:line="360" w:lineRule="auto"/>
        <w:ind w:firstLineChars="250" w:firstLine="700"/>
        <w:jc w:val="left"/>
        <w:rPr>
          <w:rFonts w:asciiTheme="minorEastAsia" w:hAnsiTheme="minorEastAsia" w:cs="Tahoma"/>
          <w:kern w:val="0"/>
          <w:sz w:val="28"/>
          <w:szCs w:val="28"/>
        </w:rPr>
      </w:pPr>
      <w:r w:rsidRPr="00AF0833">
        <w:rPr>
          <w:rFonts w:asciiTheme="minorEastAsia" w:hAnsiTheme="minorEastAsia" w:cs="宋体" w:hint="eastAsia"/>
          <w:bCs/>
          <w:kern w:val="0"/>
          <w:sz w:val="28"/>
          <w:szCs w:val="28"/>
        </w:rPr>
        <w:t xml:space="preserve">第五条 </w:t>
      </w:r>
      <w:r w:rsidRPr="00AF0833">
        <w:rPr>
          <w:rFonts w:asciiTheme="minorEastAsia" w:hAnsiTheme="minorEastAsia" w:cs="宋体" w:hint="eastAsia"/>
          <w:kern w:val="0"/>
          <w:sz w:val="28"/>
          <w:szCs w:val="28"/>
        </w:rPr>
        <w:t>单位按照“统一领导、分级管理、责任到人”的</w:t>
      </w:r>
      <w:r w:rsidRPr="00AF0833">
        <w:rPr>
          <w:rFonts w:asciiTheme="minorEastAsia" w:hAnsiTheme="minorEastAsia"/>
          <w:sz w:val="28"/>
          <w:szCs w:val="28"/>
        </w:rPr>
        <w:t>横向委托经费管理体制</w:t>
      </w:r>
      <w:r w:rsidRPr="00AF0833">
        <w:rPr>
          <w:rFonts w:asciiTheme="minorEastAsia" w:hAnsiTheme="minorEastAsia" w:cs="宋体" w:hint="eastAsia"/>
          <w:kern w:val="0"/>
          <w:sz w:val="28"/>
          <w:szCs w:val="28"/>
        </w:rPr>
        <w:t>。在院长的统一领导下，分管财务、科研工作的院领导对科研经费的管理。</w:t>
      </w:r>
    </w:p>
    <w:p w:rsidR="00D637B6" w:rsidRPr="00AF0833" w:rsidRDefault="00D637B6" w:rsidP="00D637B6">
      <w:pPr>
        <w:widowControl/>
        <w:shd w:val="clear" w:color="auto" w:fill="FFFFFF"/>
        <w:adjustRightInd w:val="0"/>
        <w:spacing w:line="360" w:lineRule="auto"/>
        <w:ind w:firstLineChars="200" w:firstLine="560"/>
        <w:jc w:val="left"/>
        <w:rPr>
          <w:rFonts w:asciiTheme="minorEastAsia" w:hAnsiTheme="minorEastAsia" w:cs="Tahoma"/>
          <w:kern w:val="0"/>
          <w:sz w:val="28"/>
          <w:szCs w:val="28"/>
        </w:rPr>
      </w:pPr>
      <w:r w:rsidRPr="00AF0833">
        <w:rPr>
          <w:rFonts w:asciiTheme="minorEastAsia" w:hAnsiTheme="minorEastAsia" w:cs="宋体" w:hint="eastAsia"/>
          <w:kern w:val="0"/>
          <w:sz w:val="28"/>
          <w:szCs w:val="28"/>
        </w:rPr>
        <w:t>第六条 各相关职能部门在科研经费管理与监督方面各负其责、相互协作，建立科研经费协同管理监督机制，共同做好经费管理工作。</w:t>
      </w:r>
    </w:p>
    <w:p w:rsidR="00D637B6" w:rsidRPr="00AF0833" w:rsidRDefault="00D637B6" w:rsidP="00D637B6">
      <w:pPr>
        <w:widowControl/>
        <w:shd w:val="clear" w:color="auto" w:fill="FFFFFF"/>
        <w:spacing w:line="360" w:lineRule="auto"/>
        <w:ind w:firstLineChars="200" w:firstLine="560"/>
        <w:jc w:val="left"/>
        <w:rPr>
          <w:rFonts w:asciiTheme="minorEastAsia" w:hAnsiTheme="minorEastAsia" w:cs="宋体"/>
          <w:kern w:val="0"/>
          <w:sz w:val="28"/>
          <w:szCs w:val="28"/>
        </w:rPr>
      </w:pPr>
      <w:r w:rsidRPr="00AF0833">
        <w:rPr>
          <w:rFonts w:asciiTheme="minorEastAsia" w:hAnsiTheme="minorEastAsia" w:cs="宋体" w:hint="eastAsia"/>
          <w:kern w:val="0"/>
          <w:sz w:val="28"/>
          <w:szCs w:val="28"/>
        </w:rPr>
        <w:t>第七条 项目负责人是科研经费使用的直接责任人，对经费使用的合</w:t>
      </w:r>
      <w:proofErr w:type="gramStart"/>
      <w:r w:rsidRPr="00AF0833">
        <w:rPr>
          <w:rFonts w:asciiTheme="minorEastAsia" w:hAnsiTheme="minorEastAsia" w:cs="宋体" w:hint="eastAsia"/>
          <w:kern w:val="0"/>
          <w:sz w:val="28"/>
          <w:szCs w:val="28"/>
        </w:rPr>
        <w:t>规</w:t>
      </w:r>
      <w:proofErr w:type="gramEnd"/>
      <w:r w:rsidRPr="00AF0833">
        <w:rPr>
          <w:rFonts w:asciiTheme="minorEastAsia" w:hAnsiTheme="minorEastAsia" w:cs="宋体" w:hint="eastAsia"/>
          <w:kern w:val="0"/>
          <w:sz w:val="28"/>
          <w:szCs w:val="28"/>
        </w:rPr>
        <w:t>性、合理性、真实性和相关性承担法律责任，接受单位相关部门的监督检查，在横向科研活动中维护单位利益。项目负责人要诚实守信，对科研信用负责。项目负责人要依法、据实编制科研项目预算和决算，及时办理科研项目结题及结账手续，按照预算批复和合同（任务书）使用经费。</w:t>
      </w:r>
    </w:p>
    <w:p w:rsidR="00D637B6" w:rsidRPr="00AF0833" w:rsidRDefault="00D637B6" w:rsidP="00D637B6">
      <w:pPr>
        <w:widowControl/>
        <w:shd w:val="clear" w:color="auto" w:fill="FFFFFF"/>
        <w:spacing w:before="315" w:line="360" w:lineRule="auto"/>
        <w:jc w:val="center"/>
        <w:rPr>
          <w:rFonts w:asciiTheme="minorEastAsia" w:hAnsiTheme="minorEastAsia" w:cs="Tahoma"/>
          <w:kern w:val="0"/>
          <w:sz w:val="28"/>
          <w:szCs w:val="28"/>
        </w:rPr>
      </w:pPr>
      <w:r w:rsidRPr="00AF0833">
        <w:rPr>
          <w:rFonts w:asciiTheme="minorEastAsia" w:hAnsiTheme="minorEastAsia" w:cs="宋体" w:hint="eastAsia"/>
          <w:kern w:val="0"/>
          <w:sz w:val="28"/>
          <w:szCs w:val="28"/>
        </w:rPr>
        <w:t>第三章 入账管理</w:t>
      </w:r>
    </w:p>
    <w:p w:rsidR="00D637B6" w:rsidRPr="00AF0833" w:rsidRDefault="00D637B6" w:rsidP="00D637B6">
      <w:pPr>
        <w:widowControl/>
        <w:shd w:val="clear" w:color="auto" w:fill="FFFFFF"/>
        <w:spacing w:line="360" w:lineRule="auto"/>
        <w:ind w:firstLineChars="200" w:firstLine="560"/>
        <w:jc w:val="left"/>
        <w:rPr>
          <w:rFonts w:asciiTheme="minorEastAsia" w:hAnsiTheme="minorEastAsia" w:cs="宋体"/>
          <w:kern w:val="0"/>
          <w:sz w:val="28"/>
          <w:szCs w:val="28"/>
        </w:rPr>
      </w:pPr>
      <w:r w:rsidRPr="00AF0833">
        <w:rPr>
          <w:rFonts w:asciiTheme="minorEastAsia" w:hAnsiTheme="minorEastAsia" w:cs="宋体" w:hint="eastAsia"/>
          <w:kern w:val="0"/>
          <w:sz w:val="28"/>
          <w:szCs w:val="28"/>
        </w:rPr>
        <w:t xml:space="preserve">第八条 </w:t>
      </w:r>
      <w:r w:rsidRPr="00AF0833">
        <w:rPr>
          <w:rFonts w:asciiTheme="minorEastAsia" w:hAnsiTheme="minorEastAsia" w:cs="Tahoma" w:hint="eastAsia"/>
          <w:kern w:val="0"/>
          <w:sz w:val="28"/>
          <w:szCs w:val="28"/>
        </w:rPr>
        <w:t>横向科研经费到账后，由项目负责人根据科研合同和到款情况及时办理经费入账手续。科技处根据相关科研合同、单位相关</w:t>
      </w:r>
      <w:r w:rsidRPr="00AF0833">
        <w:rPr>
          <w:rFonts w:asciiTheme="minorEastAsia" w:hAnsiTheme="minorEastAsia" w:cs="Tahoma" w:hint="eastAsia"/>
          <w:kern w:val="0"/>
          <w:sz w:val="28"/>
          <w:szCs w:val="28"/>
        </w:rPr>
        <w:lastRenderedPageBreak/>
        <w:t>文件进行项目认定并办理“横向科研经费下达通知”。财务科根据</w:t>
      </w:r>
      <w:r w:rsidRPr="00AF0833">
        <w:rPr>
          <w:rFonts w:asciiTheme="minorEastAsia" w:hAnsiTheme="minorEastAsia" w:cs="宋体" w:hint="eastAsia"/>
          <w:kern w:val="0"/>
          <w:sz w:val="28"/>
          <w:szCs w:val="28"/>
        </w:rPr>
        <w:t>科技处</w:t>
      </w:r>
      <w:r w:rsidRPr="00AF0833">
        <w:rPr>
          <w:rFonts w:asciiTheme="minorEastAsia" w:hAnsiTheme="minorEastAsia" w:cs="Tahoma" w:hint="eastAsia"/>
          <w:kern w:val="0"/>
          <w:sz w:val="28"/>
          <w:szCs w:val="28"/>
        </w:rPr>
        <w:t>提供的“横向科研经费下达通知”及项目负责人提供的项目预算书办理经费入账，并开具税务发票，依法缴纳相应税费。</w:t>
      </w:r>
    </w:p>
    <w:p w:rsidR="00D637B6" w:rsidRPr="00AF0833" w:rsidRDefault="00D637B6" w:rsidP="00D637B6">
      <w:pPr>
        <w:widowControl/>
        <w:shd w:val="clear" w:color="auto" w:fill="FFFFFF"/>
        <w:spacing w:line="360" w:lineRule="auto"/>
        <w:ind w:firstLineChars="200" w:firstLine="560"/>
        <w:jc w:val="left"/>
        <w:rPr>
          <w:rFonts w:asciiTheme="minorEastAsia" w:hAnsiTheme="minorEastAsia" w:cs="Tahoma"/>
          <w:kern w:val="0"/>
          <w:sz w:val="28"/>
          <w:szCs w:val="28"/>
        </w:rPr>
      </w:pPr>
      <w:r w:rsidRPr="00AF0833">
        <w:rPr>
          <w:rFonts w:asciiTheme="minorEastAsia" w:hAnsiTheme="minorEastAsia" w:cs="宋体" w:hint="eastAsia"/>
          <w:kern w:val="0"/>
          <w:sz w:val="28"/>
          <w:szCs w:val="28"/>
        </w:rPr>
        <w:t>第九条 横向项目经费，</w:t>
      </w:r>
      <w:r w:rsidRPr="00AF0833">
        <w:rPr>
          <w:rFonts w:asciiTheme="minorEastAsia" w:hAnsiTheme="minorEastAsia" w:cs="Tahoma" w:hint="eastAsia"/>
          <w:kern w:val="0"/>
          <w:sz w:val="28"/>
          <w:szCs w:val="28"/>
        </w:rPr>
        <w:t>提取5%管理费入KYGL-2007账户，5%能源费，10%</w:t>
      </w:r>
      <w:proofErr w:type="gramStart"/>
      <w:r w:rsidRPr="00AF0833">
        <w:rPr>
          <w:rFonts w:asciiTheme="minorEastAsia" w:hAnsiTheme="minorEastAsia" w:cs="Tahoma" w:hint="eastAsia"/>
          <w:kern w:val="0"/>
          <w:sz w:val="28"/>
          <w:szCs w:val="28"/>
        </w:rPr>
        <w:t>院发展</w:t>
      </w:r>
      <w:proofErr w:type="gramEnd"/>
      <w:r w:rsidRPr="00AF0833">
        <w:rPr>
          <w:rFonts w:asciiTheme="minorEastAsia" w:hAnsiTheme="minorEastAsia" w:cs="Tahoma" w:hint="eastAsia"/>
          <w:kern w:val="0"/>
          <w:sz w:val="28"/>
          <w:szCs w:val="28"/>
        </w:rPr>
        <w:t>基金。项目负责人应在签订项目合同时，约定上述费用及相应税费金额。</w:t>
      </w:r>
    </w:p>
    <w:p w:rsidR="00D637B6" w:rsidRPr="00AF0833" w:rsidRDefault="00D637B6" w:rsidP="00D637B6">
      <w:pPr>
        <w:widowControl/>
        <w:shd w:val="clear" w:color="auto" w:fill="FFFFFF"/>
        <w:spacing w:before="315" w:line="360" w:lineRule="auto"/>
        <w:jc w:val="center"/>
        <w:rPr>
          <w:rFonts w:asciiTheme="minorEastAsia" w:hAnsiTheme="minorEastAsia" w:cs="宋体"/>
          <w:kern w:val="0"/>
          <w:sz w:val="28"/>
          <w:szCs w:val="28"/>
        </w:rPr>
      </w:pPr>
      <w:r w:rsidRPr="00AF0833">
        <w:rPr>
          <w:rFonts w:asciiTheme="minorEastAsia" w:hAnsiTheme="minorEastAsia" w:cs="宋体" w:hint="eastAsia"/>
          <w:kern w:val="0"/>
          <w:sz w:val="28"/>
          <w:szCs w:val="28"/>
        </w:rPr>
        <w:t>第四章 支出管理</w:t>
      </w:r>
    </w:p>
    <w:p w:rsidR="00D637B6" w:rsidRPr="00AF0833" w:rsidRDefault="00D637B6" w:rsidP="00D637B6">
      <w:pPr>
        <w:widowControl/>
        <w:shd w:val="clear" w:color="auto" w:fill="FFFFFF"/>
        <w:spacing w:line="360" w:lineRule="auto"/>
        <w:ind w:firstLineChars="196" w:firstLine="549"/>
        <w:rPr>
          <w:rFonts w:asciiTheme="minorEastAsia" w:hAnsiTheme="minorEastAsia" w:cs="宋体"/>
          <w:color w:val="333333"/>
          <w:kern w:val="0"/>
          <w:sz w:val="28"/>
          <w:szCs w:val="28"/>
        </w:rPr>
      </w:pPr>
      <w:r w:rsidRPr="00AF0833">
        <w:rPr>
          <w:rFonts w:asciiTheme="minorEastAsia" w:hAnsiTheme="minorEastAsia" w:cs="宋体" w:hint="eastAsia"/>
          <w:kern w:val="0"/>
          <w:sz w:val="28"/>
          <w:szCs w:val="28"/>
        </w:rPr>
        <w:t>第十条 项目中</w:t>
      </w:r>
      <w:r w:rsidRPr="00AF0833">
        <w:rPr>
          <w:rFonts w:asciiTheme="minorEastAsia" w:hAnsiTheme="minorEastAsia" w:cs="宋体" w:hint="eastAsia"/>
          <w:color w:val="333333"/>
          <w:kern w:val="0"/>
          <w:sz w:val="28"/>
          <w:szCs w:val="28"/>
        </w:rPr>
        <w:t>各项费用应按合同中约定的经费使用预算执行，合同中没有约定经费预算的项目可以由项目负责人合理设置项目预算，做到业务真实、票据合法、手续齐全。</w:t>
      </w:r>
    </w:p>
    <w:p w:rsidR="00D637B6" w:rsidRPr="00AF0833" w:rsidRDefault="00D637B6" w:rsidP="00D637B6">
      <w:pPr>
        <w:widowControl/>
        <w:shd w:val="clear" w:color="auto" w:fill="FFFFFF"/>
        <w:spacing w:line="360" w:lineRule="auto"/>
        <w:ind w:firstLineChars="196" w:firstLine="549"/>
        <w:rPr>
          <w:rFonts w:asciiTheme="minorEastAsia" w:hAnsiTheme="minorEastAsia" w:cs="宋体"/>
          <w:kern w:val="0"/>
          <w:sz w:val="28"/>
          <w:szCs w:val="28"/>
        </w:rPr>
      </w:pPr>
      <w:r w:rsidRPr="00AF0833">
        <w:rPr>
          <w:rFonts w:asciiTheme="minorEastAsia" w:hAnsiTheme="minorEastAsia" w:cs="宋体" w:hint="eastAsia"/>
          <w:kern w:val="0"/>
          <w:sz w:val="28"/>
          <w:szCs w:val="28"/>
        </w:rPr>
        <w:t>第十一条 横向科研经费支出范围除纵向科研项目经费的支出范围外，横向科研经费还可用于下列支出：</w:t>
      </w:r>
    </w:p>
    <w:p w:rsidR="00D637B6" w:rsidRPr="00AF0833" w:rsidRDefault="00D637B6" w:rsidP="00D637B6">
      <w:pPr>
        <w:widowControl/>
        <w:shd w:val="clear" w:color="auto" w:fill="FFFFFF"/>
        <w:spacing w:line="360" w:lineRule="auto"/>
        <w:ind w:firstLineChars="196" w:firstLine="549"/>
        <w:rPr>
          <w:rFonts w:asciiTheme="minorEastAsia" w:hAnsiTheme="minorEastAsia" w:cs="宋体"/>
          <w:kern w:val="0"/>
          <w:sz w:val="28"/>
          <w:szCs w:val="28"/>
        </w:rPr>
      </w:pPr>
      <w:r w:rsidRPr="00AF0833">
        <w:rPr>
          <w:rFonts w:asciiTheme="minorEastAsia" w:hAnsiTheme="minorEastAsia" w:cs="宋体" w:hint="eastAsia"/>
          <w:kern w:val="0"/>
          <w:sz w:val="28"/>
          <w:szCs w:val="28"/>
        </w:rPr>
        <w:t>（一）市内交通费及因科研工作需要自备车辆产生的汽油费、过桥过路费、停车费及租车费等相关支出，据实列支。</w:t>
      </w:r>
    </w:p>
    <w:p w:rsidR="00D637B6" w:rsidRPr="00AF0833" w:rsidRDefault="00D637B6" w:rsidP="00D637B6">
      <w:pPr>
        <w:widowControl/>
        <w:shd w:val="clear" w:color="auto" w:fill="FFFFFF"/>
        <w:spacing w:line="360" w:lineRule="auto"/>
        <w:ind w:firstLineChars="196" w:firstLine="549"/>
        <w:rPr>
          <w:rFonts w:asciiTheme="minorEastAsia" w:hAnsiTheme="minorEastAsia" w:cs="宋体"/>
          <w:kern w:val="0"/>
          <w:sz w:val="28"/>
          <w:szCs w:val="28"/>
        </w:rPr>
      </w:pPr>
      <w:r w:rsidRPr="00AF0833">
        <w:rPr>
          <w:rFonts w:asciiTheme="minorEastAsia" w:hAnsiTheme="minorEastAsia" w:cs="宋体" w:hint="eastAsia"/>
          <w:kern w:val="0"/>
          <w:sz w:val="28"/>
          <w:szCs w:val="28"/>
        </w:rPr>
        <w:t>（二）招待费。因科研工作需要在横向科研经费中列支的业务招待费的，应据实列支，其真实性、合法性、必要性由项目负责人负责。单次报销低于5000元，可直接凭发票，经经手人、项目负责人签署报销凭证后交财务科审核报销。</w:t>
      </w:r>
    </w:p>
    <w:p w:rsidR="00D637B6" w:rsidRPr="00AF0833" w:rsidRDefault="00D637B6" w:rsidP="00D637B6">
      <w:pPr>
        <w:widowControl/>
        <w:shd w:val="clear" w:color="auto" w:fill="FFFFFF"/>
        <w:spacing w:line="360" w:lineRule="auto"/>
        <w:ind w:firstLineChars="200" w:firstLine="560"/>
        <w:jc w:val="left"/>
        <w:rPr>
          <w:rFonts w:asciiTheme="minorEastAsia" w:hAnsiTheme="minorEastAsia" w:cs="宋体"/>
          <w:color w:val="333333"/>
          <w:kern w:val="0"/>
          <w:sz w:val="28"/>
          <w:szCs w:val="28"/>
        </w:rPr>
      </w:pPr>
      <w:r w:rsidRPr="00AF0833">
        <w:rPr>
          <w:rFonts w:asciiTheme="minorEastAsia" w:hAnsiTheme="minorEastAsia" w:cs="宋体" w:hint="eastAsia"/>
          <w:color w:val="333333"/>
          <w:kern w:val="0"/>
          <w:sz w:val="28"/>
          <w:szCs w:val="28"/>
        </w:rPr>
        <w:t>第十二条 人员经费：包括劳务费、专家咨询费和课题组绩效支出。开支范围、开支标准按照合同约定执行。支付给个人的费用一律通过</w:t>
      </w:r>
      <w:r w:rsidRPr="00AF0833">
        <w:rPr>
          <w:rFonts w:asciiTheme="minorEastAsia" w:hAnsiTheme="minorEastAsia" w:cs="宋体" w:hint="eastAsia"/>
          <w:kern w:val="0"/>
          <w:sz w:val="28"/>
          <w:szCs w:val="28"/>
        </w:rPr>
        <w:t>个人银行卡</w:t>
      </w:r>
      <w:r w:rsidRPr="00AF0833">
        <w:rPr>
          <w:rFonts w:asciiTheme="minorEastAsia" w:hAnsiTheme="minorEastAsia" w:cs="宋体" w:hint="eastAsia"/>
          <w:color w:val="333333"/>
          <w:kern w:val="0"/>
          <w:sz w:val="28"/>
          <w:szCs w:val="28"/>
        </w:rPr>
        <w:t>发放，照国家规定缴纳个人所得税。</w:t>
      </w:r>
    </w:p>
    <w:p w:rsidR="00D637B6" w:rsidRPr="00AF0833" w:rsidRDefault="00D637B6" w:rsidP="00D637B6">
      <w:pPr>
        <w:widowControl/>
        <w:shd w:val="clear" w:color="auto" w:fill="FFFFFF"/>
        <w:spacing w:line="360" w:lineRule="auto"/>
        <w:ind w:firstLineChars="200" w:firstLine="560"/>
        <w:jc w:val="left"/>
        <w:rPr>
          <w:rFonts w:asciiTheme="minorEastAsia" w:hAnsiTheme="minorEastAsia" w:cs="Tahoma"/>
          <w:color w:val="333333"/>
          <w:kern w:val="0"/>
          <w:sz w:val="28"/>
          <w:szCs w:val="28"/>
        </w:rPr>
      </w:pPr>
      <w:r w:rsidRPr="00AF0833">
        <w:rPr>
          <w:rFonts w:asciiTheme="minorEastAsia" w:hAnsiTheme="minorEastAsia" w:cs="宋体" w:hint="eastAsia"/>
          <w:bCs/>
          <w:color w:val="333333"/>
          <w:kern w:val="0"/>
          <w:sz w:val="28"/>
          <w:szCs w:val="28"/>
        </w:rPr>
        <w:lastRenderedPageBreak/>
        <w:t>（一）劳务费：是指在项目研究过程中支付给参与项目研究的</w:t>
      </w:r>
      <w:r w:rsidRPr="00AF0833">
        <w:rPr>
          <w:rFonts w:asciiTheme="minorEastAsia" w:hAnsiTheme="minorEastAsia" w:cs="宋体" w:hint="eastAsia"/>
          <w:bCs/>
          <w:color w:val="333333"/>
          <w:kern w:val="0"/>
          <w:sz w:val="28"/>
          <w:szCs w:val="28"/>
          <w:shd w:val="clear" w:color="auto" w:fill="FFFFFF" w:themeFill="background1"/>
        </w:rPr>
        <w:t>人员</w:t>
      </w:r>
      <w:r w:rsidRPr="00AF0833">
        <w:rPr>
          <w:rFonts w:asciiTheme="minorEastAsia" w:hAnsiTheme="minorEastAsia" w:cs="宋体" w:hint="eastAsia"/>
          <w:bCs/>
          <w:color w:val="333333"/>
          <w:kern w:val="0"/>
          <w:sz w:val="28"/>
          <w:szCs w:val="28"/>
        </w:rPr>
        <w:t>。劳务费制定预算时依据项目自身特性不设比例限制。</w:t>
      </w:r>
    </w:p>
    <w:p w:rsidR="00D637B6" w:rsidRPr="00AF0833" w:rsidRDefault="00D637B6" w:rsidP="00D637B6">
      <w:pPr>
        <w:widowControl/>
        <w:shd w:val="clear" w:color="auto" w:fill="FFFFFF"/>
        <w:spacing w:line="360" w:lineRule="auto"/>
        <w:ind w:firstLineChars="200" w:firstLine="560"/>
        <w:jc w:val="left"/>
        <w:rPr>
          <w:rFonts w:asciiTheme="minorEastAsia" w:hAnsiTheme="minorEastAsia" w:cs="宋体"/>
          <w:bCs/>
          <w:color w:val="333333"/>
          <w:kern w:val="0"/>
          <w:sz w:val="28"/>
          <w:szCs w:val="28"/>
        </w:rPr>
      </w:pPr>
      <w:r w:rsidRPr="00AF0833">
        <w:rPr>
          <w:rFonts w:asciiTheme="minorEastAsia" w:hAnsiTheme="minorEastAsia" w:cs="宋体" w:hint="eastAsia"/>
          <w:bCs/>
          <w:color w:val="333333"/>
          <w:kern w:val="0"/>
          <w:sz w:val="28"/>
          <w:szCs w:val="28"/>
        </w:rPr>
        <w:t>（二）专家咨询费：是指在项目研究过程中支付给临时聘请的咨询专家的咨询费、鉴定费、评审费等。应依据国家相关管理办法的标准执行。</w:t>
      </w:r>
    </w:p>
    <w:p w:rsidR="00D637B6" w:rsidRPr="00AF0833" w:rsidRDefault="00D637B6" w:rsidP="00D637B6">
      <w:pPr>
        <w:widowControl/>
        <w:shd w:val="clear" w:color="auto" w:fill="FFFFFF"/>
        <w:spacing w:line="360" w:lineRule="auto"/>
        <w:ind w:firstLineChars="200" w:firstLine="560"/>
        <w:jc w:val="left"/>
        <w:rPr>
          <w:rFonts w:asciiTheme="minorEastAsia" w:hAnsiTheme="minorEastAsia" w:cs="Tahoma"/>
          <w:color w:val="333333"/>
          <w:kern w:val="0"/>
          <w:sz w:val="28"/>
          <w:szCs w:val="28"/>
        </w:rPr>
      </w:pPr>
      <w:r w:rsidRPr="00AF0833">
        <w:rPr>
          <w:rFonts w:asciiTheme="minorEastAsia" w:hAnsiTheme="minorEastAsia" w:cs="宋体" w:hint="eastAsia"/>
          <w:bCs/>
          <w:color w:val="333333"/>
          <w:kern w:val="0"/>
          <w:sz w:val="28"/>
          <w:szCs w:val="28"/>
        </w:rPr>
        <w:t>（三）课题组绩效支出：</w:t>
      </w:r>
      <w:r w:rsidRPr="00AF0833">
        <w:rPr>
          <w:rFonts w:hint="eastAsia"/>
          <w:sz w:val="28"/>
          <w:szCs w:val="28"/>
        </w:rPr>
        <w:t>横向委托项目完成后获得的净收入，如合同约定分配事项，则按合同约定提取报酬；如无合同约定，允许全部留归项目组成员自主分配并依法缴纳所得税。</w:t>
      </w:r>
    </w:p>
    <w:p w:rsidR="00D637B6" w:rsidRPr="00AF0833" w:rsidRDefault="00D637B6" w:rsidP="00D637B6">
      <w:pPr>
        <w:widowControl/>
        <w:shd w:val="clear" w:color="auto" w:fill="FFFFFF"/>
        <w:spacing w:line="360" w:lineRule="auto"/>
        <w:ind w:firstLineChars="200" w:firstLine="560"/>
        <w:jc w:val="left"/>
        <w:rPr>
          <w:rFonts w:asciiTheme="minorEastAsia" w:hAnsiTheme="minorEastAsia" w:cs="宋体"/>
          <w:color w:val="333333"/>
          <w:kern w:val="0"/>
          <w:sz w:val="28"/>
          <w:szCs w:val="28"/>
        </w:rPr>
      </w:pPr>
      <w:r w:rsidRPr="00AF0833">
        <w:rPr>
          <w:rFonts w:asciiTheme="minorEastAsia" w:hAnsiTheme="minorEastAsia" w:cs="宋体" w:hint="eastAsia"/>
          <w:color w:val="333333"/>
          <w:kern w:val="0"/>
          <w:sz w:val="28"/>
          <w:szCs w:val="28"/>
        </w:rPr>
        <w:t>第十三条  开展横向委托项目所发生的差旅费、出国费、会议费不纳入单位行政经费统计范围，不受零增长限制。</w:t>
      </w:r>
    </w:p>
    <w:p w:rsidR="00D637B6" w:rsidRPr="00AF0833" w:rsidRDefault="00D637B6" w:rsidP="00D637B6">
      <w:pPr>
        <w:widowControl/>
        <w:shd w:val="clear" w:color="auto" w:fill="FFFFFF"/>
        <w:spacing w:line="360" w:lineRule="auto"/>
        <w:ind w:firstLineChars="200" w:firstLine="560"/>
        <w:jc w:val="left"/>
        <w:rPr>
          <w:rFonts w:asciiTheme="minorEastAsia" w:hAnsiTheme="minorEastAsia" w:cs="宋体"/>
          <w:color w:val="333333"/>
          <w:kern w:val="0"/>
          <w:sz w:val="28"/>
          <w:szCs w:val="28"/>
        </w:rPr>
      </w:pPr>
      <w:r w:rsidRPr="00AF0833">
        <w:rPr>
          <w:rFonts w:asciiTheme="minorEastAsia" w:hAnsiTheme="minorEastAsia" w:cs="宋体" w:hint="eastAsia"/>
          <w:color w:val="333333"/>
          <w:kern w:val="0"/>
          <w:sz w:val="28"/>
          <w:szCs w:val="28"/>
        </w:rPr>
        <w:t>第十四条 根据国家政府采购制度及《关于深化科技体制机制改革推动高质量发展若干政策》等文件精神，简化政府采购流程，按</w:t>
      </w:r>
      <w:proofErr w:type="gramStart"/>
      <w:r w:rsidRPr="00AF0833">
        <w:rPr>
          <w:rFonts w:asciiTheme="minorEastAsia" w:hAnsiTheme="minorEastAsia" w:cs="宋体" w:hint="eastAsia"/>
          <w:color w:val="333333"/>
          <w:kern w:val="0"/>
          <w:sz w:val="28"/>
          <w:szCs w:val="28"/>
        </w:rPr>
        <w:t>院相关</w:t>
      </w:r>
      <w:proofErr w:type="gramEnd"/>
      <w:r w:rsidRPr="00AF0833">
        <w:rPr>
          <w:rFonts w:asciiTheme="minorEastAsia" w:hAnsiTheme="minorEastAsia" w:cs="宋体" w:hint="eastAsia"/>
          <w:color w:val="333333"/>
          <w:kern w:val="0"/>
          <w:sz w:val="28"/>
          <w:szCs w:val="28"/>
        </w:rPr>
        <w:t>规定自行采购科研仪器设备，自行选择科研仪器设备评审专家。做好设备采购的监督管理，做到全程公开、透明、可追溯。对采购进口仪器设备实行备案制管理。大型仪器设备的采购应加强论证，避免重复购置。采购同类仪器设备时，应充分考虑现有设备的利用率和共享情况。</w:t>
      </w:r>
    </w:p>
    <w:p w:rsidR="00D637B6" w:rsidRPr="00AF0833" w:rsidRDefault="00D637B6" w:rsidP="00D637B6">
      <w:pPr>
        <w:widowControl/>
        <w:shd w:val="clear" w:color="auto" w:fill="FFFFFF"/>
        <w:spacing w:line="360" w:lineRule="auto"/>
        <w:ind w:firstLineChars="200" w:firstLine="560"/>
        <w:jc w:val="left"/>
        <w:rPr>
          <w:rFonts w:asciiTheme="minorEastAsia" w:hAnsiTheme="minorEastAsia" w:cs="宋体"/>
          <w:color w:val="333333"/>
          <w:kern w:val="0"/>
          <w:sz w:val="28"/>
          <w:szCs w:val="28"/>
        </w:rPr>
      </w:pPr>
      <w:r w:rsidRPr="00AF0833">
        <w:rPr>
          <w:rFonts w:asciiTheme="minorEastAsia" w:hAnsiTheme="minorEastAsia" w:cs="宋体" w:hint="eastAsia"/>
          <w:color w:val="333333"/>
          <w:kern w:val="0"/>
          <w:sz w:val="28"/>
          <w:szCs w:val="28"/>
        </w:rPr>
        <w:t>第十五条 项目负责人应严格按照合同（任务书）的支出范围和标准使用经费。严禁以任何方式挪用、侵占、骗取科研经费；严禁编造虚假合同、编制虚假预算；严禁违规将科研经费转拨、转移到利益相关的单位或个人；严禁购买与科研项目无关的设备、材料；严禁虚构经济业务、使用虚假票据套取科研经费；严禁在科研经费中报销个</w:t>
      </w:r>
      <w:r w:rsidRPr="00AF0833">
        <w:rPr>
          <w:rFonts w:asciiTheme="minorEastAsia" w:hAnsiTheme="minorEastAsia" w:cs="宋体" w:hint="eastAsia"/>
          <w:color w:val="333333"/>
          <w:kern w:val="0"/>
          <w:sz w:val="28"/>
          <w:szCs w:val="28"/>
        </w:rPr>
        <w:lastRenderedPageBreak/>
        <w:t>人家庭消费支出；严禁虚列、伪造名单，虚报冒领科研劳务性费用；严禁借科研协作之名，将科研经费挪作它用；严禁设立“小金库”；严禁使用科研经费支付各种捐款、赞助、投资、罚款、赔偿费、违约金、滞纳金等。</w:t>
      </w:r>
    </w:p>
    <w:p w:rsidR="00D637B6" w:rsidRPr="00AF0833" w:rsidRDefault="00D637B6" w:rsidP="00D637B6">
      <w:pPr>
        <w:widowControl/>
        <w:shd w:val="clear" w:color="auto" w:fill="FFFFFF"/>
        <w:spacing w:line="360" w:lineRule="auto"/>
        <w:ind w:firstLineChars="200" w:firstLine="560"/>
        <w:jc w:val="left"/>
        <w:rPr>
          <w:rFonts w:asciiTheme="minorEastAsia" w:hAnsiTheme="minorEastAsia" w:cs="Tahoma"/>
          <w:color w:val="333333"/>
          <w:kern w:val="0"/>
          <w:sz w:val="28"/>
          <w:szCs w:val="28"/>
        </w:rPr>
      </w:pPr>
      <w:r w:rsidRPr="00AF0833">
        <w:rPr>
          <w:rFonts w:asciiTheme="minorEastAsia" w:hAnsiTheme="minorEastAsia" w:cs="Tahoma" w:hint="eastAsia"/>
          <w:color w:val="333333"/>
          <w:kern w:val="0"/>
          <w:sz w:val="28"/>
          <w:szCs w:val="28"/>
        </w:rPr>
        <w:t>第十六条 横向科研经费报销凭证须经经手人、项目负责人、科室负责人签字后交财务科审核报销。凡有下列情况之一者，须报科技处及分管院领导审核。</w:t>
      </w:r>
    </w:p>
    <w:p w:rsidR="00D637B6" w:rsidRPr="00AF0833" w:rsidRDefault="00D637B6" w:rsidP="00D637B6">
      <w:pPr>
        <w:widowControl/>
        <w:shd w:val="clear" w:color="auto" w:fill="FFFFFF"/>
        <w:spacing w:line="360" w:lineRule="auto"/>
        <w:ind w:firstLineChars="200" w:firstLine="560"/>
        <w:jc w:val="left"/>
        <w:rPr>
          <w:rFonts w:asciiTheme="minorEastAsia" w:hAnsiTheme="minorEastAsia" w:cs="Tahoma"/>
          <w:color w:val="333333"/>
          <w:kern w:val="0"/>
          <w:sz w:val="28"/>
          <w:szCs w:val="28"/>
        </w:rPr>
      </w:pPr>
      <w:r w:rsidRPr="00AF0833">
        <w:rPr>
          <w:rFonts w:asciiTheme="minorEastAsia" w:hAnsiTheme="minorEastAsia" w:cs="Tahoma" w:hint="eastAsia"/>
          <w:color w:val="333333"/>
          <w:kern w:val="0"/>
          <w:sz w:val="28"/>
          <w:szCs w:val="28"/>
        </w:rPr>
        <w:t>（一）一次性3万元以上的劳务费及专家咨询费；</w:t>
      </w:r>
    </w:p>
    <w:p w:rsidR="00D637B6" w:rsidRPr="00AF0833" w:rsidRDefault="00D637B6" w:rsidP="00D637B6">
      <w:pPr>
        <w:widowControl/>
        <w:shd w:val="clear" w:color="auto" w:fill="FFFFFF"/>
        <w:spacing w:line="360" w:lineRule="auto"/>
        <w:ind w:firstLineChars="200" w:firstLine="560"/>
        <w:jc w:val="left"/>
        <w:rPr>
          <w:rFonts w:asciiTheme="minorEastAsia" w:hAnsiTheme="minorEastAsia" w:cs="Tahoma"/>
          <w:color w:val="333333"/>
          <w:kern w:val="0"/>
          <w:sz w:val="28"/>
          <w:szCs w:val="28"/>
        </w:rPr>
      </w:pPr>
      <w:r w:rsidRPr="00AF0833">
        <w:rPr>
          <w:rFonts w:asciiTheme="minorEastAsia" w:hAnsiTheme="minorEastAsia" w:cs="Tahoma" w:hint="eastAsia"/>
          <w:color w:val="333333"/>
          <w:kern w:val="0"/>
          <w:sz w:val="28"/>
          <w:szCs w:val="28"/>
        </w:rPr>
        <w:t>（二）单次报销超过5千元的招待费；</w:t>
      </w:r>
    </w:p>
    <w:p w:rsidR="00D637B6" w:rsidRPr="00AF0833" w:rsidRDefault="00D637B6" w:rsidP="00D637B6">
      <w:pPr>
        <w:widowControl/>
        <w:shd w:val="clear" w:color="auto" w:fill="FFFFFF"/>
        <w:spacing w:line="360" w:lineRule="auto"/>
        <w:ind w:firstLineChars="200" w:firstLine="560"/>
        <w:jc w:val="left"/>
        <w:rPr>
          <w:rFonts w:asciiTheme="minorEastAsia" w:hAnsiTheme="minorEastAsia" w:cs="Tahoma"/>
          <w:color w:val="333333"/>
          <w:kern w:val="0"/>
          <w:sz w:val="28"/>
          <w:szCs w:val="28"/>
        </w:rPr>
      </w:pPr>
      <w:r w:rsidRPr="00AF0833">
        <w:rPr>
          <w:rFonts w:asciiTheme="minorEastAsia" w:hAnsiTheme="minorEastAsia" w:cs="Tahoma" w:hint="eastAsia"/>
          <w:color w:val="333333"/>
          <w:kern w:val="0"/>
          <w:sz w:val="28"/>
          <w:szCs w:val="28"/>
        </w:rPr>
        <w:t>（三）购买科研仪器设备的；</w:t>
      </w:r>
    </w:p>
    <w:p w:rsidR="00D637B6" w:rsidRPr="00AF0833" w:rsidRDefault="00D637B6" w:rsidP="00D637B6">
      <w:pPr>
        <w:widowControl/>
        <w:shd w:val="clear" w:color="auto" w:fill="FFFFFF"/>
        <w:spacing w:line="360" w:lineRule="auto"/>
        <w:ind w:firstLineChars="200" w:firstLine="560"/>
        <w:jc w:val="left"/>
        <w:rPr>
          <w:rFonts w:asciiTheme="minorEastAsia" w:hAnsiTheme="minorEastAsia" w:cs="Tahoma"/>
          <w:color w:val="333333"/>
          <w:kern w:val="0"/>
          <w:sz w:val="28"/>
          <w:szCs w:val="28"/>
        </w:rPr>
      </w:pPr>
      <w:r w:rsidRPr="00AF0833">
        <w:rPr>
          <w:rFonts w:asciiTheme="minorEastAsia" w:hAnsiTheme="minorEastAsia" w:cs="Tahoma" w:hint="eastAsia"/>
          <w:color w:val="333333"/>
          <w:kern w:val="0"/>
          <w:sz w:val="28"/>
          <w:szCs w:val="28"/>
        </w:rPr>
        <w:t>（四）其他特殊事项。</w:t>
      </w:r>
    </w:p>
    <w:p w:rsidR="00D637B6" w:rsidRPr="00AF0833" w:rsidRDefault="00D637B6" w:rsidP="00D637B6">
      <w:pPr>
        <w:widowControl/>
        <w:adjustRightInd w:val="0"/>
        <w:snapToGrid w:val="0"/>
        <w:spacing w:line="578" w:lineRule="exact"/>
        <w:ind w:firstLineChars="200" w:firstLine="560"/>
        <w:rPr>
          <w:rFonts w:ascii="宋体" w:hAnsi="宋体" w:cs="宋体"/>
          <w:color w:val="333333"/>
          <w:kern w:val="0"/>
          <w:sz w:val="28"/>
          <w:szCs w:val="28"/>
        </w:rPr>
      </w:pPr>
      <w:r w:rsidRPr="00AF0833">
        <w:rPr>
          <w:rFonts w:asciiTheme="minorEastAsia" w:hAnsiTheme="minorEastAsia" w:cs="Tahoma" w:hint="eastAsia"/>
          <w:color w:val="333333"/>
          <w:kern w:val="0"/>
          <w:sz w:val="28"/>
          <w:szCs w:val="28"/>
        </w:rPr>
        <w:t xml:space="preserve">第十七条 </w:t>
      </w:r>
      <w:r w:rsidRPr="00AF0833">
        <w:rPr>
          <w:rFonts w:ascii="宋体" w:hAnsi="宋体" w:cs="宋体" w:hint="eastAsia"/>
          <w:color w:val="333333"/>
          <w:kern w:val="0"/>
          <w:sz w:val="28"/>
          <w:szCs w:val="28"/>
        </w:rPr>
        <w:t>在项目执行过程中，如需调整预算，经合同委托方同意后，由项目负责人提出申请，持相关调整依据及书面材料至科技科审核备案，并办理其他相关预算调整手续。</w:t>
      </w:r>
    </w:p>
    <w:p w:rsidR="00D637B6" w:rsidRPr="00AF0833" w:rsidRDefault="00D637B6" w:rsidP="00D637B6">
      <w:pPr>
        <w:widowControl/>
        <w:shd w:val="clear" w:color="auto" w:fill="FFFFFF"/>
        <w:spacing w:before="315" w:line="360" w:lineRule="auto"/>
        <w:jc w:val="center"/>
        <w:rPr>
          <w:rFonts w:asciiTheme="minorEastAsia" w:hAnsiTheme="minorEastAsia" w:cs="Tahoma"/>
          <w:color w:val="333333"/>
          <w:kern w:val="0"/>
          <w:sz w:val="28"/>
          <w:szCs w:val="28"/>
        </w:rPr>
      </w:pPr>
      <w:r w:rsidRPr="00AF0833">
        <w:rPr>
          <w:rFonts w:asciiTheme="minorEastAsia" w:hAnsiTheme="minorEastAsia" w:cs="宋体" w:hint="eastAsia"/>
          <w:color w:val="333333"/>
          <w:kern w:val="0"/>
          <w:sz w:val="28"/>
          <w:szCs w:val="28"/>
        </w:rPr>
        <w:t>第五章 资产管理</w:t>
      </w:r>
    </w:p>
    <w:p w:rsidR="00D637B6" w:rsidRPr="00AF0833" w:rsidRDefault="00D637B6" w:rsidP="00D637B6">
      <w:pPr>
        <w:spacing w:line="360" w:lineRule="auto"/>
        <w:ind w:firstLineChars="200" w:firstLine="560"/>
        <w:rPr>
          <w:rFonts w:asciiTheme="minorEastAsia" w:hAnsiTheme="minorEastAsia" w:cs="Tahoma"/>
          <w:color w:val="333333"/>
          <w:kern w:val="0"/>
          <w:sz w:val="28"/>
          <w:szCs w:val="28"/>
        </w:rPr>
      </w:pPr>
      <w:r w:rsidRPr="00AF0833">
        <w:rPr>
          <w:rFonts w:asciiTheme="minorEastAsia" w:hAnsiTheme="minorEastAsia" w:cs="Tahoma" w:hint="eastAsia"/>
          <w:color w:val="333333"/>
          <w:kern w:val="0"/>
          <w:sz w:val="28"/>
          <w:szCs w:val="28"/>
        </w:rPr>
        <w:t>第十八条 凡使用横向科研经费购置的固定资产和形成的无形资产，均属于国有资产，必须纳入单位资产统一管理（除外协配套设备），按单位相关管理规定办理手续，不得以任何方式隐匿、私自转让、非法占有国有资产或利用国有资产谋取私利。</w:t>
      </w:r>
    </w:p>
    <w:p w:rsidR="00D637B6" w:rsidRPr="00AF0833" w:rsidRDefault="00D637B6" w:rsidP="00D637B6">
      <w:pPr>
        <w:spacing w:line="360" w:lineRule="auto"/>
        <w:ind w:firstLineChars="200" w:firstLine="560"/>
        <w:rPr>
          <w:rFonts w:asciiTheme="minorEastAsia" w:hAnsiTheme="minorEastAsia" w:cs="Tahoma"/>
          <w:color w:val="333333"/>
          <w:kern w:val="0"/>
          <w:sz w:val="28"/>
          <w:szCs w:val="28"/>
        </w:rPr>
      </w:pPr>
      <w:r w:rsidRPr="00AF0833">
        <w:rPr>
          <w:rFonts w:asciiTheme="minorEastAsia" w:hAnsiTheme="minorEastAsia" w:cs="Tahoma" w:hint="eastAsia"/>
          <w:color w:val="333333"/>
          <w:kern w:val="0"/>
          <w:sz w:val="28"/>
          <w:szCs w:val="28"/>
        </w:rPr>
        <w:t>第十九条 要加强对科研成果的管理和保护，除项目管理办法或项目合同另有规定外，科研成果推广应用、转化转让应按照单位相关规定执行。</w:t>
      </w:r>
    </w:p>
    <w:p w:rsidR="00D637B6" w:rsidRPr="00AF0833" w:rsidRDefault="00D637B6" w:rsidP="00D637B6">
      <w:pPr>
        <w:widowControl/>
        <w:shd w:val="clear" w:color="auto" w:fill="FFFFFF"/>
        <w:spacing w:before="315" w:line="360" w:lineRule="auto"/>
        <w:jc w:val="center"/>
        <w:rPr>
          <w:rFonts w:asciiTheme="minorEastAsia" w:hAnsiTheme="minorEastAsia" w:cs="宋体"/>
          <w:color w:val="333333"/>
          <w:kern w:val="0"/>
          <w:sz w:val="28"/>
          <w:szCs w:val="28"/>
        </w:rPr>
      </w:pPr>
      <w:r w:rsidRPr="00AF0833">
        <w:rPr>
          <w:rFonts w:asciiTheme="minorEastAsia" w:hAnsiTheme="minorEastAsia" w:cs="宋体" w:hint="eastAsia"/>
          <w:color w:val="333333"/>
          <w:kern w:val="0"/>
          <w:sz w:val="28"/>
          <w:szCs w:val="28"/>
        </w:rPr>
        <w:lastRenderedPageBreak/>
        <w:t>第六章 监督管理</w:t>
      </w:r>
    </w:p>
    <w:p w:rsidR="00D637B6" w:rsidRPr="00AF0833" w:rsidRDefault="00D637B6" w:rsidP="00D637B6">
      <w:pPr>
        <w:spacing w:line="360" w:lineRule="auto"/>
        <w:ind w:firstLineChars="200" w:firstLine="560"/>
        <w:rPr>
          <w:rFonts w:asciiTheme="minorEastAsia" w:hAnsiTheme="minorEastAsia" w:cs="宋体"/>
          <w:color w:val="333333"/>
          <w:kern w:val="0"/>
          <w:sz w:val="28"/>
          <w:szCs w:val="28"/>
        </w:rPr>
      </w:pPr>
      <w:r w:rsidRPr="00AF0833">
        <w:rPr>
          <w:rFonts w:asciiTheme="minorEastAsia" w:hAnsiTheme="minorEastAsia" w:cs="宋体" w:hint="eastAsia"/>
          <w:color w:val="333333"/>
          <w:kern w:val="0"/>
          <w:sz w:val="28"/>
          <w:szCs w:val="28"/>
        </w:rPr>
        <w:t>第二十条 单位将推进科研诚信建设，建立科研人员诚信档案，进一步加强对科研经费的监督和检查，建立健全科研经费使用管理的监督约束机制。</w:t>
      </w:r>
    </w:p>
    <w:p w:rsidR="00D637B6" w:rsidRPr="00AF0833" w:rsidRDefault="00D637B6" w:rsidP="00D637B6">
      <w:pPr>
        <w:spacing w:line="360" w:lineRule="auto"/>
        <w:ind w:firstLineChars="200" w:firstLine="560"/>
        <w:rPr>
          <w:rFonts w:asciiTheme="minorEastAsia" w:hAnsiTheme="minorEastAsia" w:cs="宋体"/>
          <w:color w:val="333333"/>
          <w:kern w:val="0"/>
          <w:sz w:val="28"/>
          <w:szCs w:val="28"/>
        </w:rPr>
      </w:pPr>
      <w:r w:rsidRPr="00AF0833">
        <w:rPr>
          <w:rFonts w:asciiTheme="minorEastAsia" w:hAnsiTheme="minorEastAsia" w:cs="宋体" w:hint="eastAsia"/>
          <w:color w:val="333333"/>
          <w:kern w:val="0"/>
          <w:sz w:val="28"/>
          <w:szCs w:val="28"/>
        </w:rPr>
        <w:t>第二十一条 建立科研项目信息公开和科研经费内部检查制度。建立财务科、科技处、审计科协调会商制度，加强对横向科研经费管理。</w:t>
      </w:r>
    </w:p>
    <w:p w:rsidR="00D637B6" w:rsidRPr="00AF0833" w:rsidRDefault="00D637B6" w:rsidP="00D637B6">
      <w:pPr>
        <w:widowControl/>
        <w:shd w:val="clear" w:color="auto" w:fill="FFFFFF"/>
        <w:spacing w:line="360" w:lineRule="auto"/>
        <w:ind w:firstLineChars="200" w:firstLine="560"/>
        <w:jc w:val="left"/>
        <w:rPr>
          <w:rFonts w:asciiTheme="minorEastAsia" w:hAnsiTheme="minorEastAsia" w:cs="宋体"/>
          <w:color w:val="333333"/>
          <w:kern w:val="0"/>
          <w:sz w:val="28"/>
          <w:szCs w:val="28"/>
        </w:rPr>
      </w:pPr>
      <w:r w:rsidRPr="00AF0833">
        <w:rPr>
          <w:rFonts w:asciiTheme="minorEastAsia" w:hAnsiTheme="minorEastAsia" w:cs="宋体" w:hint="eastAsia"/>
          <w:color w:val="333333"/>
          <w:kern w:val="0"/>
          <w:sz w:val="28"/>
          <w:szCs w:val="28"/>
        </w:rPr>
        <w:t>第二十二条 落实责任追究制度。对发生违纪违法问题的部门和个人，按照国家有关规定进行严肃处理，依情节轻重给予行政处罚或处分。涉嫌犯罪的，依法移送司法机关追究刑事责任。</w:t>
      </w:r>
    </w:p>
    <w:p w:rsidR="00D637B6" w:rsidRPr="00AF0833" w:rsidRDefault="00D637B6" w:rsidP="00D637B6">
      <w:pPr>
        <w:widowControl/>
        <w:shd w:val="clear" w:color="auto" w:fill="FFFFFF"/>
        <w:spacing w:line="360" w:lineRule="auto"/>
        <w:ind w:firstLineChars="200" w:firstLine="560"/>
        <w:jc w:val="left"/>
        <w:rPr>
          <w:rFonts w:asciiTheme="minorEastAsia" w:hAnsiTheme="minorEastAsia" w:cs="Tahoma"/>
          <w:color w:val="333333"/>
          <w:kern w:val="0"/>
          <w:sz w:val="28"/>
          <w:szCs w:val="28"/>
        </w:rPr>
      </w:pPr>
      <w:r w:rsidRPr="00AF0833">
        <w:rPr>
          <w:rFonts w:asciiTheme="minorEastAsia" w:hAnsiTheme="minorEastAsia" w:cs="Tahoma" w:hint="eastAsia"/>
          <w:color w:val="333333"/>
          <w:kern w:val="0"/>
          <w:sz w:val="28"/>
          <w:szCs w:val="28"/>
        </w:rPr>
        <w:t>第二十三条 建立并落实各部门协同管理监督机制。加强单位各级领导、项目负责人等相关人员财务制度和财经纪律的专项培训，进一步明确科技处、财务科、审计科和监察处等部门在科研经费使用、管理与监督中的职责和权限，各负其责、相互协作、密切配合，切实做好科研经费管理工作。</w:t>
      </w:r>
    </w:p>
    <w:p w:rsidR="00D637B6" w:rsidRPr="00AF0833" w:rsidRDefault="00D637B6" w:rsidP="00D637B6">
      <w:pPr>
        <w:widowControl/>
        <w:shd w:val="clear" w:color="auto" w:fill="FFFFFF"/>
        <w:spacing w:line="360" w:lineRule="auto"/>
        <w:ind w:firstLineChars="200" w:firstLine="560"/>
        <w:jc w:val="left"/>
        <w:rPr>
          <w:rFonts w:asciiTheme="minorEastAsia" w:hAnsiTheme="minorEastAsia" w:cs="Tahoma"/>
          <w:color w:val="333333"/>
          <w:kern w:val="0"/>
          <w:sz w:val="28"/>
          <w:szCs w:val="28"/>
        </w:rPr>
      </w:pPr>
      <w:r w:rsidRPr="00AF0833">
        <w:rPr>
          <w:rFonts w:asciiTheme="minorEastAsia" w:hAnsiTheme="minorEastAsia" w:cs="Tahoma" w:hint="eastAsia"/>
          <w:color w:val="333333"/>
          <w:kern w:val="0"/>
          <w:sz w:val="28"/>
          <w:szCs w:val="28"/>
        </w:rPr>
        <w:t>第二十四条 项目负责人应积极接受并配合相关主管部门、项目委托单位和本单位相关职能部门或委托的社会中介机构，依据国家有关法律法规、委托方要求或合同约定对科研经费的管理和使用情况进行检查监督。对检查中发现的问题，项目负责人应及时予以纠正；对弄虚作假、截留、挪用、挤占科研经费等违反财经纪律的行为或其他违反项目管理规定的行为，按照国家和单位的有关规定对相关负责人进行处理。</w:t>
      </w:r>
    </w:p>
    <w:p w:rsidR="00D637B6" w:rsidRPr="00AF0833" w:rsidRDefault="00D637B6" w:rsidP="00D637B6">
      <w:pPr>
        <w:widowControl/>
        <w:shd w:val="clear" w:color="auto" w:fill="FFFFFF"/>
        <w:spacing w:before="315" w:line="360" w:lineRule="auto"/>
        <w:ind w:firstLine="645"/>
        <w:jc w:val="center"/>
        <w:rPr>
          <w:rFonts w:asciiTheme="minorEastAsia" w:hAnsiTheme="minorEastAsia" w:cs="Tahoma"/>
          <w:color w:val="333333"/>
          <w:kern w:val="0"/>
          <w:sz w:val="28"/>
          <w:szCs w:val="28"/>
        </w:rPr>
      </w:pPr>
      <w:r w:rsidRPr="00AF0833">
        <w:rPr>
          <w:rFonts w:asciiTheme="minorEastAsia" w:hAnsiTheme="minorEastAsia" w:cs="宋体" w:hint="eastAsia"/>
          <w:color w:val="333333"/>
          <w:kern w:val="0"/>
          <w:sz w:val="28"/>
          <w:szCs w:val="28"/>
        </w:rPr>
        <w:lastRenderedPageBreak/>
        <w:t>第七章　附则</w:t>
      </w:r>
    </w:p>
    <w:p w:rsidR="00D637B6" w:rsidRPr="00AF0833" w:rsidRDefault="00D637B6" w:rsidP="00D637B6">
      <w:pPr>
        <w:widowControl/>
        <w:shd w:val="clear" w:color="auto" w:fill="FFFFFF"/>
        <w:spacing w:line="360" w:lineRule="auto"/>
        <w:ind w:firstLine="555"/>
        <w:jc w:val="left"/>
        <w:rPr>
          <w:rFonts w:asciiTheme="minorEastAsia" w:hAnsiTheme="minorEastAsia" w:cs="Tahoma"/>
          <w:color w:val="333333"/>
          <w:kern w:val="0"/>
          <w:sz w:val="28"/>
          <w:szCs w:val="28"/>
        </w:rPr>
      </w:pPr>
      <w:r w:rsidRPr="00AF0833">
        <w:rPr>
          <w:rFonts w:asciiTheme="minorEastAsia" w:hAnsiTheme="minorEastAsia" w:cs="宋体" w:hint="eastAsia"/>
          <w:color w:val="000000"/>
          <w:kern w:val="0"/>
          <w:sz w:val="28"/>
          <w:szCs w:val="28"/>
        </w:rPr>
        <w:t xml:space="preserve">第二十五条 </w:t>
      </w:r>
      <w:r w:rsidRPr="00AF0833">
        <w:rPr>
          <w:rFonts w:asciiTheme="minorEastAsia" w:hAnsiTheme="minorEastAsia" w:cs="仿宋" w:hint="eastAsia"/>
          <w:color w:val="000000"/>
          <w:kern w:val="0"/>
          <w:sz w:val="28"/>
          <w:szCs w:val="28"/>
          <w:shd w:val="clear" w:color="auto" w:fill="FFFFFF"/>
        </w:rPr>
        <w:t>本办法中的未尽事宜，按国家相关规定执行。</w:t>
      </w:r>
    </w:p>
    <w:p w:rsidR="00D637B6" w:rsidRPr="00AF0833" w:rsidRDefault="00D637B6" w:rsidP="00D637B6">
      <w:pPr>
        <w:widowControl/>
        <w:shd w:val="clear" w:color="auto" w:fill="FFFFFF"/>
        <w:spacing w:line="360" w:lineRule="auto"/>
        <w:ind w:firstLine="555"/>
        <w:jc w:val="left"/>
        <w:rPr>
          <w:rFonts w:asciiTheme="minorEastAsia" w:hAnsiTheme="minorEastAsia" w:cs="Tahoma"/>
          <w:color w:val="333333"/>
          <w:kern w:val="0"/>
          <w:sz w:val="28"/>
          <w:szCs w:val="28"/>
        </w:rPr>
      </w:pPr>
      <w:r w:rsidRPr="00AF0833">
        <w:rPr>
          <w:rFonts w:asciiTheme="minorEastAsia" w:hAnsiTheme="minorEastAsia" w:cs="宋体" w:hint="eastAsia"/>
          <w:color w:val="000000"/>
          <w:kern w:val="0"/>
          <w:sz w:val="28"/>
          <w:szCs w:val="28"/>
        </w:rPr>
        <w:t>第二十六条 本办法由财务科、科技处负责解释。</w:t>
      </w:r>
    </w:p>
    <w:p w:rsidR="00D637B6" w:rsidRPr="00AF0833" w:rsidRDefault="00D637B6" w:rsidP="00D637B6">
      <w:pPr>
        <w:widowControl/>
        <w:shd w:val="clear" w:color="auto" w:fill="FFFFFF"/>
        <w:spacing w:line="360" w:lineRule="auto"/>
        <w:ind w:firstLine="555"/>
        <w:jc w:val="left"/>
        <w:rPr>
          <w:rFonts w:asciiTheme="minorEastAsia" w:hAnsiTheme="minorEastAsia" w:cs="Tahoma"/>
          <w:color w:val="333333"/>
          <w:kern w:val="0"/>
          <w:sz w:val="28"/>
          <w:szCs w:val="28"/>
        </w:rPr>
      </w:pPr>
      <w:r w:rsidRPr="00AF0833">
        <w:rPr>
          <w:rFonts w:asciiTheme="minorEastAsia" w:hAnsiTheme="minorEastAsia" w:cs="宋体" w:hint="eastAsia"/>
          <w:color w:val="000000"/>
          <w:kern w:val="0"/>
          <w:sz w:val="28"/>
          <w:szCs w:val="28"/>
        </w:rPr>
        <w:t>第二十七条 本办法自</w:t>
      </w:r>
      <w:r w:rsidRPr="00AF0833">
        <w:rPr>
          <w:rFonts w:asciiTheme="minorEastAsia" w:hAnsiTheme="minorEastAsia" w:cs="宋体" w:hint="eastAsia"/>
          <w:kern w:val="0"/>
          <w:sz w:val="28"/>
          <w:szCs w:val="28"/>
        </w:rPr>
        <w:t>发布之日起开始实行</w:t>
      </w:r>
      <w:r w:rsidRPr="00AF0833">
        <w:rPr>
          <w:rFonts w:asciiTheme="minorEastAsia" w:hAnsiTheme="minorEastAsia" w:cs="仿宋" w:hint="eastAsia"/>
          <w:color w:val="000000"/>
          <w:kern w:val="0"/>
          <w:sz w:val="28"/>
          <w:szCs w:val="28"/>
          <w:shd w:val="clear" w:color="auto" w:fill="FFFFFF"/>
        </w:rPr>
        <w:t>，单位相关</w:t>
      </w:r>
      <w:r w:rsidRPr="00AF0833">
        <w:rPr>
          <w:rFonts w:asciiTheme="minorEastAsia" w:hAnsiTheme="minorEastAsia" w:cs="仿宋" w:hint="eastAsia"/>
          <w:color w:val="333333"/>
          <w:kern w:val="0"/>
          <w:sz w:val="28"/>
          <w:szCs w:val="28"/>
        </w:rPr>
        <w:t>规定与本办法不相符的，以本办法为准。</w:t>
      </w:r>
    </w:p>
    <w:p w:rsidR="00D637B6" w:rsidRPr="00E905C0" w:rsidRDefault="00D637B6" w:rsidP="00D637B6">
      <w:pPr>
        <w:spacing w:line="360" w:lineRule="auto"/>
        <w:rPr>
          <w:rFonts w:asciiTheme="minorEastAsia" w:hAnsiTheme="minorEastAsia"/>
          <w:szCs w:val="21"/>
        </w:rPr>
      </w:pPr>
    </w:p>
    <w:p w:rsidR="00D637B6" w:rsidRDefault="00D637B6" w:rsidP="00D637B6"/>
    <w:p w:rsidR="00D637B6" w:rsidRDefault="00D637B6" w:rsidP="00D637B6"/>
    <w:p w:rsidR="00D637B6" w:rsidRDefault="00D637B6" w:rsidP="00D637B6"/>
    <w:p w:rsidR="00D637B6" w:rsidRDefault="00D637B6" w:rsidP="00D637B6"/>
    <w:p w:rsidR="00D637B6" w:rsidRDefault="00D637B6" w:rsidP="00D637B6"/>
    <w:p w:rsidR="00D637B6" w:rsidRDefault="00D637B6" w:rsidP="00D637B6"/>
    <w:p w:rsidR="00D637B6" w:rsidRDefault="00D637B6" w:rsidP="00D637B6"/>
    <w:p w:rsidR="00D637B6" w:rsidRDefault="00D637B6" w:rsidP="00D637B6"/>
    <w:p w:rsidR="00D637B6" w:rsidRDefault="00D637B6" w:rsidP="00D637B6"/>
    <w:p w:rsidR="00D637B6" w:rsidRDefault="00D637B6" w:rsidP="00D637B6"/>
    <w:p w:rsidR="00D637B6" w:rsidRDefault="00D637B6" w:rsidP="00D637B6"/>
    <w:p w:rsidR="00D637B6" w:rsidRDefault="00D637B6" w:rsidP="00D637B6"/>
    <w:p w:rsidR="00D637B6" w:rsidRDefault="00D637B6" w:rsidP="00D637B6"/>
    <w:p w:rsidR="00D637B6" w:rsidRDefault="00D637B6" w:rsidP="00D637B6"/>
    <w:p w:rsidR="00D637B6" w:rsidRDefault="00D637B6" w:rsidP="00D637B6"/>
    <w:p w:rsidR="00D637B6" w:rsidRDefault="00D637B6" w:rsidP="00D637B6"/>
    <w:p w:rsidR="00D637B6" w:rsidRDefault="00D637B6" w:rsidP="00D637B6"/>
    <w:p w:rsidR="00D637B6" w:rsidRDefault="00D637B6" w:rsidP="00D637B6"/>
    <w:p w:rsidR="00332992" w:rsidRPr="00D637B6" w:rsidRDefault="00332992"/>
    <w:sectPr w:rsidR="00332992" w:rsidRPr="00D637B6" w:rsidSect="0033299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2D5" w:rsidRDefault="00F802D5" w:rsidP="00D637B6">
      <w:r>
        <w:separator/>
      </w:r>
    </w:p>
  </w:endnote>
  <w:endnote w:type="continuationSeparator" w:id="0">
    <w:p w:rsidR="00F802D5" w:rsidRDefault="00F802D5" w:rsidP="00D637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2D5" w:rsidRDefault="00F802D5" w:rsidP="00D637B6">
      <w:r>
        <w:separator/>
      </w:r>
    </w:p>
  </w:footnote>
  <w:footnote w:type="continuationSeparator" w:id="0">
    <w:p w:rsidR="00F802D5" w:rsidRDefault="00F802D5" w:rsidP="00D637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37B6"/>
    <w:rsid w:val="00332992"/>
    <w:rsid w:val="00D637B6"/>
    <w:rsid w:val="00F802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7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37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37B6"/>
    <w:rPr>
      <w:sz w:val="18"/>
      <w:szCs w:val="18"/>
    </w:rPr>
  </w:style>
  <w:style w:type="paragraph" w:styleId="a4">
    <w:name w:val="footer"/>
    <w:basedOn w:val="a"/>
    <w:link w:val="Char0"/>
    <w:uiPriority w:val="99"/>
    <w:semiHidden/>
    <w:unhideWhenUsed/>
    <w:rsid w:val="00D637B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37B6"/>
    <w:rPr>
      <w:sz w:val="18"/>
      <w:szCs w:val="18"/>
    </w:rPr>
  </w:style>
  <w:style w:type="table" w:styleId="a5">
    <w:name w:val="Table Grid"/>
    <w:basedOn w:val="a1"/>
    <w:uiPriority w:val="59"/>
    <w:rsid w:val="00D63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481</Words>
  <Characters>2745</Characters>
  <Application>Microsoft Office Word</Application>
  <DocSecurity>0</DocSecurity>
  <Lines>22</Lines>
  <Paragraphs>6</Paragraphs>
  <ScaleCrop>false</ScaleCrop>
  <Company/>
  <LinksUpToDate>false</LinksUpToDate>
  <CharactersWithSpaces>3220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张文娟</dc:creator>
  <cp:keywords/>
  <dc:description/>
  <cp:lastModifiedBy>张文娟</cp:lastModifiedBy>
  <cp:revision>2</cp:revision>
  <dcterms:created xsi:type="dcterms:W3CDTF">2019-08-28T08:39:00Z</dcterms:created>
  <dcterms:modified xsi:type="dcterms:W3CDTF">2019-08-28T08:39:00Z</dcterms:modified>
</cp:coreProperties>
</file>